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3249F" w14:textId="76C198EB" w:rsidR="00810872" w:rsidRPr="006F2697" w:rsidRDefault="007E53C7" w:rsidP="00810872">
      <w:pPr>
        <w:rPr>
          <w:rFonts w:ascii="Arial" w:hAnsi="Arial" w:cs="Arial"/>
          <w:i/>
          <w:sz w:val="16"/>
          <w:szCs w:val="16"/>
        </w:rPr>
      </w:pPr>
      <w:bookmarkStart w:id="0" w:name="_GoBack"/>
      <w:bookmarkEnd w:id="0"/>
      <w:r w:rsidRPr="006F2697">
        <w:rPr>
          <w:rFonts w:ascii="Arial" w:hAnsi="Arial" w:cs="Arial"/>
          <w:i/>
          <w:sz w:val="16"/>
          <w:szCs w:val="16"/>
        </w:rPr>
        <w:t>Ek.</w:t>
      </w:r>
      <w:proofErr w:type="gramStart"/>
      <w:r w:rsidR="006F2697" w:rsidRPr="006F2697">
        <w:rPr>
          <w:rFonts w:ascii="Arial" w:hAnsi="Arial" w:cs="Arial"/>
          <w:i/>
          <w:sz w:val="16"/>
          <w:szCs w:val="16"/>
        </w:rPr>
        <w:t>13</w:t>
      </w:r>
      <w:r w:rsidRPr="006F2697">
        <w:rPr>
          <w:rFonts w:ascii="Arial" w:hAnsi="Arial" w:cs="Arial"/>
          <w:i/>
          <w:sz w:val="16"/>
          <w:szCs w:val="16"/>
        </w:rPr>
        <w:t>.1</w:t>
      </w:r>
      <w:proofErr w:type="gramEnd"/>
      <w:r w:rsidRPr="006F2697">
        <w:rPr>
          <w:rFonts w:ascii="Arial" w:hAnsi="Arial" w:cs="Arial"/>
          <w:i/>
          <w:sz w:val="16"/>
          <w:szCs w:val="16"/>
        </w:rPr>
        <w:t>:</w:t>
      </w:r>
      <w:r w:rsidR="006F2697" w:rsidRPr="006F2697">
        <w:rPr>
          <w:rFonts w:ascii="Arial" w:hAnsi="Arial" w:cs="Arial"/>
          <w:i/>
          <w:sz w:val="16"/>
          <w:szCs w:val="16"/>
        </w:rPr>
        <w:t xml:space="preserve"> 27.11.</w:t>
      </w:r>
      <w:r w:rsidRPr="006F2697">
        <w:rPr>
          <w:rFonts w:ascii="Arial" w:hAnsi="Arial" w:cs="Arial"/>
          <w:i/>
          <w:sz w:val="16"/>
          <w:szCs w:val="16"/>
        </w:rPr>
        <w:t>20</w:t>
      </w:r>
      <w:r w:rsidR="006F2697" w:rsidRPr="006F2697">
        <w:rPr>
          <w:rFonts w:ascii="Arial" w:hAnsi="Arial" w:cs="Arial"/>
          <w:i/>
          <w:sz w:val="16"/>
          <w:szCs w:val="16"/>
        </w:rPr>
        <w:t>20</w:t>
      </w:r>
      <w:r w:rsidRPr="006F2697">
        <w:rPr>
          <w:rFonts w:ascii="Arial" w:hAnsi="Arial" w:cs="Arial"/>
          <w:i/>
          <w:sz w:val="16"/>
          <w:szCs w:val="16"/>
        </w:rPr>
        <w:t>/07-1</w:t>
      </w:r>
      <w:r w:rsidR="006F2697" w:rsidRPr="006F2697">
        <w:rPr>
          <w:rFonts w:ascii="Arial" w:hAnsi="Arial" w:cs="Arial"/>
          <w:i/>
          <w:sz w:val="16"/>
          <w:szCs w:val="16"/>
        </w:rPr>
        <w:t>3</w:t>
      </w:r>
      <w:r w:rsidRPr="006F2697">
        <w:rPr>
          <w:rFonts w:ascii="Arial" w:hAnsi="Arial" w:cs="Arial"/>
          <w:i/>
          <w:sz w:val="16"/>
          <w:szCs w:val="16"/>
        </w:rPr>
        <w:t xml:space="preserve"> gün ve sayılı Senato kararı ekidir.</w:t>
      </w:r>
    </w:p>
    <w:p w14:paraId="30C0E27F" w14:textId="77777777" w:rsidR="007E53C7" w:rsidRPr="006F2697" w:rsidRDefault="007E53C7" w:rsidP="007E53C7">
      <w:pPr>
        <w:jc w:val="center"/>
        <w:outlineLvl w:val="0"/>
        <w:rPr>
          <w:b/>
          <w:sz w:val="28"/>
          <w:szCs w:val="28"/>
        </w:rPr>
      </w:pPr>
      <w:r w:rsidRPr="006F2697">
        <w:rPr>
          <w:noProof/>
          <w:lang w:eastAsia="tr-TR"/>
        </w:rPr>
        <w:drawing>
          <wp:anchor distT="0" distB="0" distL="114300" distR="114300" simplePos="0" relativeHeight="251658240" behindDoc="1" locked="0" layoutInCell="1" allowOverlap="1" wp14:anchorId="038F926A" wp14:editId="35F0901A">
            <wp:simplePos x="0" y="0"/>
            <wp:positionH relativeFrom="column">
              <wp:posOffset>2576830</wp:posOffset>
            </wp:positionH>
            <wp:positionV relativeFrom="paragraph">
              <wp:posOffset>-3810</wp:posOffset>
            </wp:positionV>
            <wp:extent cx="609600" cy="591820"/>
            <wp:effectExtent l="0" t="0" r="0" b="0"/>
            <wp:wrapThrough wrapText="bothSides">
              <wp:wrapPolygon edited="0">
                <wp:start x="5400" y="0"/>
                <wp:lineTo x="0" y="4172"/>
                <wp:lineTo x="0" y="18773"/>
                <wp:lineTo x="5400" y="20858"/>
                <wp:lineTo x="16200" y="20858"/>
                <wp:lineTo x="20925" y="15991"/>
                <wp:lineTo x="20925" y="2781"/>
                <wp:lineTo x="15525" y="0"/>
                <wp:lineTo x="540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91820"/>
                    </a:xfrm>
                    <a:prstGeom prst="rect">
                      <a:avLst/>
                    </a:prstGeom>
                    <a:noFill/>
                    <a:ln>
                      <a:noFill/>
                    </a:ln>
                  </pic:spPr>
                </pic:pic>
              </a:graphicData>
            </a:graphic>
          </wp:anchor>
        </w:drawing>
      </w:r>
    </w:p>
    <w:p w14:paraId="72BDE9FD" w14:textId="77777777" w:rsidR="00C32269" w:rsidRPr="006F2697" w:rsidRDefault="00C32269" w:rsidP="001728AD">
      <w:pPr>
        <w:spacing w:after="0" w:line="240" w:lineRule="auto"/>
        <w:jc w:val="center"/>
        <w:rPr>
          <w:rFonts w:ascii="Times New Roman" w:hAnsi="Times New Roman"/>
          <w:b/>
          <w:sz w:val="24"/>
          <w:szCs w:val="24"/>
          <w:lang w:eastAsia="tr-TR"/>
        </w:rPr>
      </w:pPr>
    </w:p>
    <w:p w14:paraId="7AC69687" w14:textId="77777777" w:rsidR="00C32269" w:rsidRPr="006F2697" w:rsidRDefault="00C32269" w:rsidP="001728AD">
      <w:pPr>
        <w:spacing w:after="0" w:line="240" w:lineRule="auto"/>
        <w:jc w:val="center"/>
        <w:rPr>
          <w:rFonts w:ascii="Times New Roman" w:hAnsi="Times New Roman"/>
          <w:b/>
          <w:sz w:val="24"/>
          <w:szCs w:val="24"/>
          <w:lang w:eastAsia="tr-TR"/>
        </w:rPr>
      </w:pPr>
    </w:p>
    <w:p w14:paraId="2F89B08E" w14:textId="77777777" w:rsidR="00C1347D" w:rsidRPr="006F2697" w:rsidRDefault="00C1347D" w:rsidP="001728AD">
      <w:pPr>
        <w:spacing w:after="0" w:line="240" w:lineRule="auto"/>
        <w:jc w:val="center"/>
        <w:rPr>
          <w:rFonts w:ascii="Times New Roman" w:hAnsi="Times New Roman"/>
          <w:b/>
          <w:sz w:val="24"/>
          <w:szCs w:val="24"/>
          <w:lang w:eastAsia="tr-TR"/>
        </w:rPr>
      </w:pPr>
      <w:r w:rsidRPr="006F2697">
        <w:rPr>
          <w:rFonts w:ascii="Times New Roman" w:hAnsi="Times New Roman"/>
          <w:b/>
          <w:sz w:val="24"/>
          <w:szCs w:val="24"/>
          <w:lang w:eastAsia="tr-TR"/>
        </w:rPr>
        <w:t>YILDIZ TEKNİK ÜNİVERSİTESİ</w:t>
      </w:r>
    </w:p>
    <w:p w14:paraId="504706A2" w14:textId="77777777" w:rsidR="00C1347D" w:rsidRPr="006F2697" w:rsidRDefault="00C1347D" w:rsidP="001728AD">
      <w:pPr>
        <w:spacing w:after="0" w:line="240" w:lineRule="auto"/>
        <w:jc w:val="center"/>
        <w:rPr>
          <w:rFonts w:ascii="Times New Roman" w:hAnsi="Times New Roman"/>
          <w:b/>
          <w:sz w:val="24"/>
          <w:szCs w:val="24"/>
          <w:lang w:eastAsia="tr-TR"/>
        </w:rPr>
      </w:pPr>
      <w:r w:rsidRPr="006F2697">
        <w:rPr>
          <w:rFonts w:ascii="Times New Roman" w:hAnsi="Times New Roman"/>
          <w:b/>
          <w:sz w:val="24"/>
          <w:szCs w:val="24"/>
          <w:lang w:eastAsia="tr-TR"/>
        </w:rPr>
        <w:t>MERKEZİ YERLEŞTİRME PUANINA GÖRE KURUMLARARASI YATAY GEÇİŞ YAPILABİLMESİNE İLİŞKİN ESASLAR</w:t>
      </w:r>
    </w:p>
    <w:p w14:paraId="4FD666E4" w14:textId="77777777" w:rsidR="007E53C7" w:rsidRPr="006F2697" w:rsidRDefault="006A60C8" w:rsidP="001728AD">
      <w:pPr>
        <w:spacing w:after="0" w:line="240" w:lineRule="auto"/>
        <w:jc w:val="center"/>
        <w:rPr>
          <w:rFonts w:ascii="Times New Roman" w:hAnsi="Times New Roman"/>
          <w:b/>
          <w:sz w:val="20"/>
          <w:szCs w:val="20"/>
          <w:lang w:eastAsia="tr-TR"/>
        </w:rPr>
      </w:pPr>
      <w:r w:rsidRPr="006F2697">
        <w:rPr>
          <w:rFonts w:ascii="Times New Roman" w:hAnsi="Times New Roman"/>
          <w:i/>
          <w:sz w:val="20"/>
          <w:szCs w:val="20"/>
        </w:rPr>
        <w:t>(</w:t>
      </w:r>
      <w:r w:rsidR="007E53C7" w:rsidRPr="006F2697">
        <w:rPr>
          <w:rFonts w:ascii="Times New Roman" w:hAnsi="Times New Roman"/>
          <w:i/>
          <w:sz w:val="20"/>
          <w:szCs w:val="20"/>
        </w:rPr>
        <w:t>16.04.2015 gün ve 01-</w:t>
      </w:r>
      <w:proofErr w:type="gramStart"/>
      <w:r w:rsidR="007E53C7" w:rsidRPr="006F2697">
        <w:rPr>
          <w:rFonts w:ascii="Times New Roman" w:hAnsi="Times New Roman"/>
          <w:i/>
          <w:sz w:val="20"/>
          <w:szCs w:val="20"/>
        </w:rPr>
        <w:t>10  sayılı</w:t>
      </w:r>
      <w:proofErr w:type="gramEnd"/>
      <w:r w:rsidR="007E53C7" w:rsidRPr="006F2697">
        <w:rPr>
          <w:rFonts w:ascii="Times New Roman" w:hAnsi="Times New Roman"/>
          <w:i/>
          <w:sz w:val="20"/>
          <w:szCs w:val="20"/>
        </w:rPr>
        <w:t xml:space="preserve"> Senato kararında kabul edilmiştir.)</w:t>
      </w:r>
    </w:p>
    <w:p w14:paraId="6F362433" w14:textId="77777777" w:rsidR="00C1347D" w:rsidRPr="006F2697" w:rsidRDefault="00C1347D" w:rsidP="00195757">
      <w:pPr>
        <w:jc w:val="both"/>
        <w:rPr>
          <w:rFonts w:ascii="Times New Roman" w:hAnsi="Times New Roman"/>
          <w:sz w:val="12"/>
          <w:szCs w:val="12"/>
        </w:rPr>
      </w:pPr>
    </w:p>
    <w:p w14:paraId="0B179D89" w14:textId="77777777" w:rsidR="00C1347D" w:rsidRPr="006F2697" w:rsidRDefault="00C1347D" w:rsidP="00195757">
      <w:pPr>
        <w:jc w:val="both"/>
        <w:rPr>
          <w:rFonts w:ascii="Times New Roman" w:hAnsi="Times New Roman"/>
          <w:sz w:val="24"/>
          <w:szCs w:val="24"/>
        </w:rPr>
      </w:pPr>
      <w:r w:rsidRPr="006F2697">
        <w:rPr>
          <w:rFonts w:ascii="Times New Roman" w:hAnsi="Times New Roman"/>
          <w:sz w:val="24"/>
          <w:szCs w:val="24"/>
        </w:rPr>
        <w:t xml:space="preserve">Yükseköğretim Kurumlarında Ön Lisans ve Lisans Düzeyindeki Programlar Arasında Geçiş, Çift </w:t>
      </w:r>
      <w:proofErr w:type="spellStart"/>
      <w:r w:rsidRPr="006F2697">
        <w:rPr>
          <w:rFonts w:ascii="Times New Roman" w:hAnsi="Times New Roman"/>
          <w:sz w:val="24"/>
          <w:szCs w:val="24"/>
        </w:rPr>
        <w:t>Anadal</w:t>
      </w:r>
      <w:proofErr w:type="spellEnd"/>
      <w:r w:rsidRPr="006F2697">
        <w:rPr>
          <w:rFonts w:ascii="Times New Roman" w:hAnsi="Times New Roman"/>
          <w:sz w:val="24"/>
          <w:szCs w:val="24"/>
        </w:rPr>
        <w:t xml:space="preserve">, Yan Dal ile </w:t>
      </w:r>
      <w:proofErr w:type="spellStart"/>
      <w:r w:rsidRPr="006F2697">
        <w:rPr>
          <w:rFonts w:ascii="Times New Roman" w:hAnsi="Times New Roman"/>
          <w:sz w:val="24"/>
          <w:szCs w:val="24"/>
        </w:rPr>
        <w:t>Kurumlararası</w:t>
      </w:r>
      <w:proofErr w:type="spellEnd"/>
      <w:r w:rsidRPr="006F2697">
        <w:rPr>
          <w:rFonts w:ascii="Times New Roman" w:hAnsi="Times New Roman"/>
          <w:sz w:val="24"/>
          <w:szCs w:val="24"/>
        </w:rPr>
        <w:t xml:space="preserve"> Kredi Transferi Yapılması Esaslarına İlişkin Yönetmeliğin Ek Madde-1 uyarınca yapılacak yatay geçiş işlemlerinde Yükseköğretim Kurumları tarafından yürütülecek işlemlere ilişkin usul ve esaslar </w:t>
      </w:r>
      <w:proofErr w:type="gramStart"/>
      <w:r w:rsidRPr="006F2697">
        <w:rPr>
          <w:rFonts w:ascii="Times New Roman" w:hAnsi="Times New Roman"/>
          <w:sz w:val="24"/>
          <w:szCs w:val="24"/>
        </w:rPr>
        <w:t>08/01/2015</w:t>
      </w:r>
      <w:proofErr w:type="gramEnd"/>
      <w:r w:rsidRPr="006F2697">
        <w:rPr>
          <w:rFonts w:ascii="Times New Roman" w:hAnsi="Times New Roman"/>
          <w:sz w:val="24"/>
          <w:szCs w:val="24"/>
        </w:rPr>
        <w:t xml:space="preserve"> tarihli Yükseköğretim Yürütme Kurulu toplantısında görüşülmüş ve adı geçen yönetmeliğin Ek Madde 1'i dikkate alınarak, daha önce konuya ilişkin alınan Yükseköğretim Yürütme Kurulu kararları yürürlükten kaldırılarak, bu tarihten sonra Ek Madde-1 uyarınca yapılacak yatay geçiş işlemlerinde aşağıda yer alan usul ve esaslara göre işlem yapılmasına karar verilmiştir.</w:t>
      </w:r>
    </w:p>
    <w:p w14:paraId="24033E8E" w14:textId="77777777" w:rsidR="00C1347D" w:rsidRPr="006F2697" w:rsidRDefault="00C1347D" w:rsidP="00BE6E1E">
      <w:pPr>
        <w:spacing w:after="0" w:line="240" w:lineRule="auto"/>
        <w:jc w:val="both"/>
        <w:rPr>
          <w:rFonts w:ascii="Times New Roman" w:hAnsi="Times New Roman"/>
          <w:sz w:val="24"/>
          <w:szCs w:val="24"/>
          <w:lang w:eastAsia="tr-TR"/>
        </w:rPr>
      </w:pPr>
      <w:r w:rsidRPr="006F2697">
        <w:rPr>
          <w:rFonts w:ascii="Times New Roman" w:hAnsi="Times New Roman"/>
          <w:sz w:val="24"/>
          <w:szCs w:val="24"/>
          <w:lang w:eastAsia="tr-TR"/>
        </w:rPr>
        <w:t>Bu maddeye göre, Yıldız Teknik Üniversitesine geçişlerde aşağıda belirtilen esaslar uygulanmaktadır.</w:t>
      </w:r>
    </w:p>
    <w:p w14:paraId="2B838064" w14:textId="77777777" w:rsidR="00810872" w:rsidRPr="006F2697" w:rsidRDefault="00810872" w:rsidP="00BE6E1E">
      <w:pPr>
        <w:spacing w:after="0" w:line="240" w:lineRule="auto"/>
        <w:jc w:val="both"/>
        <w:rPr>
          <w:rFonts w:ascii="Times New Roman" w:hAnsi="Times New Roman"/>
          <w:sz w:val="16"/>
          <w:szCs w:val="16"/>
          <w:lang w:eastAsia="tr-TR"/>
        </w:rPr>
      </w:pPr>
    </w:p>
    <w:p w14:paraId="6EE135A5" w14:textId="77777777" w:rsidR="00C1347D" w:rsidRPr="006F2697" w:rsidRDefault="00C1347D" w:rsidP="00EF6B8A">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Geçiş başvuruları her yıl (yalnızca güz yarıyılı başında başvuru alınır, bahar yarıyılı için başvuru kabul edilmez) YTÜ Senatosunca belirlenen takvime göre kabul edilir.</w:t>
      </w:r>
    </w:p>
    <w:p w14:paraId="50D3F96B" w14:textId="77777777" w:rsidR="00C1347D" w:rsidRPr="006F2697" w:rsidRDefault="00C1347D" w:rsidP="005011D3">
      <w:pPr>
        <w:pStyle w:val="ListeParagraf"/>
        <w:jc w:val="both"/>
        <w:rPr>
          <w:rFonts w:ascii="Times New Roman" w:hAnsi="Times New Roman"/>
          <w:sz w:val="20"/>
          <w:szCs w:val="20"/>
        </w:rPr>
      </w:pPr>
    </w:p>
    <w:p w14:paraId="6F146F16" w14:textId="5F597D44" w:rsidR="00E251ED" w:rsidRPr="006F2697" w:rsidRDefault="004D7D8C" w:rsidP="00E251ED">
      <w:pPr>
        <w:pStyle w:val="ListeParagraf"/>
        <w:numPr>
          <w:ilvl w:val="0"/>
          <w:numId w:val="1"/>
        </w:numPr>
        <w:jc w:val="both"/>
        <w:rPr>
          <w:rFonts w:ascii="Times New Roman" w:hAnsi="Times New Roman"/>
          <w:b/>
          <w:color w:val="FF0000"/>
          <w:sz w:val="24"/>
          <w:szCs w:val="24"/>
        </w:rPr>
      </w:pPr>
      <w:r w:rsidRPr="006F2697">
        <w:rPr>
          <w:rFonts w:ascii="Times New Roman" w:hAnsi="Times New Roman"/>
          <w:sz w:val="24"/>
          <w:szCs w:val="24"/>
        </w:rPr>
        <w:t xml:space="preserve">Yükseköğretim kurumlarında kayıtlı olan (hazırlık sınıfı, ara sınıflar ve son sınıf dahil olmak üzere) öğrenciler Ek Madde-1 uyarınca </w:t>
      </w:r>
      <w:r w:rsidR="00C1347D" w:rsidRPr="006F2697">
        <w:rPr>
          <w:rFonts w:ascii="Times New Roman" w:hAnsi="Times New Roman"/>
          <w:sz w:val="24"/>
          <w:szCs w:val="24"/>
        </w:rPr>
        <w:t>yatay geçiş başvurusu yap</w:t>
      </w:r>
      <w:r w:rsidR="004B2B8C" w:rsidRPr="006F2697">
        <w:rPr>
          <w:rFonts w:ascii="Times New Roman" w:hAnsi="Times New Roman"/>
          <w:sz w:val="24"/>
          <w:szCs w:val="24"/>
        </w:rPr>
        <w:t>abilirler</w:t>
      </w:r>
      <w:r w:rsidR="00E251ED" w:rsidRPr="006F2697">
        <w:rPr>
          <w:rFonts w:ascii="Times New Roman" w:hAnsi="Times New Roman"/>
          <w:b/>
          <w:sz w:val="24"/>
          <w:szCs w:val="24"/>
        </w:rPr>
        <w:t xml:space="preserve"> </w:t>
      </w:r>
      <w:r w:rsidR="00E251ED" w:rsidRPr="006F2697">
        <w:rPr>
          <w:rFonts w:ascii="Times New Roman" w:hAnsi="Times New Roman"/>
          <w:b/>
        </w:rPr>
        <w:t xml:space="preserve">(09.11.2017 gün ve </w:t>
      </w:r>
      <w:r w:rsidR="00810872" w:rsidRPr="006F2697">
        <w:rPr>
          <w:rFonts w:ascii="Times New Roman" w:hAnsi="Times New Roman"/>
          <w:b/>
        </w:rPr>
        <w:t>2017/07-10</w:t>
      </w:r>
      <w:r w:rsidR="00E251ED" w:rsidRPr="006F2697">
        <w:rPr>
          <w:rFonts w:ascii="Times New Roman" w:hAnsi="Times New Roman"/>
          <w:b/>
        </w:rPr>
        <w:t xml:space="preserve"> sayılı Senato ka</w:t>
      </w:r>
      <w:r w:rsidR="004B2B8C" w:rsidRPr="006F2697">
        <w:rPr>
          <w:rFonts w:ascii="Times New Roman" w:hAnsi="Times New Roman"/>
          <w:b/>
        </w:rPr>
        <w:t>rarı ile değişiklik yapılmıştır</w:t>
      </w:r>
      <w:r w:rsidR="00E251ED" w:rsidRPr="006F2697">
        <w:rPr>
          <w:rFonts w:ascii="Times New Roman" w:hAnsi="Times New Roman"/>
          <w:b/>
        </w:rPr>
        <w:t>)</w:t>
      </w:r>
      <w:r w:rsidR="004B2B8C" w:rsidRPr="006F2697">
        <w:rPr>
          <w:rFonts w:ascii="Times New Roman" w:hAnsi="Times New Roman"/>
          <w:b/>
        </w:rPr>
        <w:t>.</w:t>
      </w:r>
    </w:p>
    <w:p w14:paraId="7DF68A70" w14:textId="77777777" w:rsidR="00C1347D" w:rsidRPr="006F2697" w:rsidRDefault="00C1347D" w:rsidP="00E63A05">
      <w:pPr>
        <w:pStyle w:val="ListeParagraf"/>
        <w:rPr>
          <w:rFonts w:ascii="Times New Roman" w:hAnsi="Times New Roman"/>
          <w:sz w:val="20"/>
          <w:szCs w:val="20"/>
        </w:rPr>
      </w:pPr>
    </w:p>
    <w:p w14:paraId="7629D6CE" w14:textId="21343A9E" w:rsidR="00C1347D" w:rsidRPr="006F2697" w:rsidRDefault="00C1347D" w:rsidP="00E63A05">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Başvuruların değerlendirilmesinde, sadece öğrencinin kayıtlı o</w:t>
      </w:r>
      <w:r w:rsidR="005A5C21" w:rsidRPr="006F2697">
        <w:rPr>
          <w:rFonts w:ascii="Times New Roman" w:hAnsi="Times New Roman"/>
          <w:sz w:val="24"/>
          <w:szCs w:val="24"/>
        </w:rPr>
        <w:t>lduğu programa yerleştiği yılda</w:t>
      </w:r>
      <w:r w:rsidRPr="006F2697">
        <w:rPr>
          <w:rFonts w:ascii="Times New Roman" w:hAnsi="Times New Roman"/>
          <w:sz w:val="24"/>
          <w:szCs w:val="24"/>
        </w:rPr>
        <w:t>ki ÖSYM puanı dikkate alınır, başarı şartı aranmaz.</w:t>
      </w:r>
    </w:p>
    <w:p w14:paraId="3E22A13C" w14:textId="77777777" w:rsidR="00C1347D" w:rsidRPr="006F2697" w:rsidRDefault="00C1347D" w:rsidP="009C6278">
      <w:pPr>
        <w:pStyle w:val="ListeParagraf"/>
        <w:rPr>
          <w:rFonts w:ascii="Times New Roman" w:hAnsi="Times New Roman"/>
          <w:sz w:val="20"/>
          <w:szCs w:val="20"/>
        </w:rPr>
      </w:pPr>
    </w:p>
    <w:p w14:paraId="51905323" w14:textId="76903E29" w:rsidR="00E251ED" w:rsidRPr="006F2697" w:rsidRDefault="00E251ED" w:rsidP="00E251ED">
      <w:pPr>
        <w:pStyle w:val="ListeParagraf"/>
        <w:numPr>
          <w:ilvl w:val="0"/>
          <w:numId w:val="1"/>
        </w:numPr>
        <w:jc w:val="both"/>
        <w:rPr>
          <w:rFonts w:ascii="Times New Roman" w:hAnsi="Times New Roman"/>
          <w:color w:val="FF0000"/>
          <w:sz w:val="24"/>
          <w:szCs w:val="24"/>
        </w:rPr>
      </w:pPr>
      <w:proofErr w:type="gramStart"/>
      <w:r w:rsidRPr="006F2697">
        <w:rPr>
          <w:rFonts w:ascii="Times New Roman" w:hAnsi="Times New Roman"/>
          <w:sz w:val="24"/>
          <w:szCs w:val="24"/>
        </w:rPr>
        <w:t xml:space="preserve">Öğrenci kontenjanları, </w:t>
      </w:r>
      <w:r w:rsidRPr="006F2697">
        <w:rPr>
          <w:rFonts w:ascii="Times New Roman" w:hAnsi="Times New Roman"/>
        </w:rPr>
        <w:t xml:space="preserve">Yükseköğretim Kurumlarında Ön Lisans ve Lisans Düzeyindeki Programlar Arasında Geçiş, Çift </w:t>
      </w:r>
      <w:proofErr w:type="spellStart"/>
      <w:r w:rsidRPr="006F2697">
        <w:rPr>
          <w:rFonts w:ascii="Times New Roman" w:hAnsi="Times New Roman"/>
        </w:rPr>
        <w:t>Anadal</w:t>
      </w:r>
      <w:proofErr w:type="spellEnd"/>
      <w:r w:rsidRPr="006F2697">
        <w:rPr>
          <w:rFonts w:ascii="Times New Roman" w:hAnsi="Times New Roman"/>
        </w:rPr>
        <w:t xml:space="preserve">, Yan Dal ile </w:t>
      </w:r>
      <w:proofErr w:type="spellStart"/>
      <w:r w:rsidRPr="006F2697">
        <w:rPr>
          <w:rFonts w:ascii="Times New Roman" w:hAnsi="Times New Roman"/>
        </w:rPr>
        <w:t>Kurumlararası</w:t>
      </w:r>
      <w:proofErr w:type="spellEnd"/>
      <w:r w:rsidRPr="006F2697">
        <w:rPr>
          <w:rFonts w:ascii="Times New Roman" w:hAnsi="Times New Roman"/>
        </w:rPr>
        <w:t xml:space="preserve"> Kredi Transferi Yapılması Esaslarına İlişkin Yönetmeliğin Ek Madde 1 uyarınca yapılacak yatay geçiş işlemlerinde güz ve bahar dönemi için yükseköğretim kurumları tarafından yürütülecek işlemlere ilişkin usul ve esaslar çerçevesinde belirlenir </w:t>
      </w:r>
      <w:r w:rsidR="00810872" w:rsidRPr="006F2697">
        <w:rPr>
          <w:rFonts w:ascii="Times New Roman" w:hAnsi="Times New Roman"/>
          <w:b/>
        </w:rPr>
        <w:t>(09.11.2017 gün ve 2017/07-10 sayılı Senato kararı ile değişiklik yapılmıştır)</w:t>
      </w:r>
      <w:r w:rsidR="005A5C21" w:rsidRPr="006F2697">
        <w:rPr>
          <w:rFonts w:ascii="Times New Roman" w:hAnsi="Times New Roman"/>
          <w:b/>
        </w:rPr>
        <w:t>.</w:t>
      </w:r>
      <w:proofErr w:type="gramEnd"/>
    </w:p>
    <w:p w14:paraId="28D2457A" w14:textId="77777777" w:rsidR="00E251ED" w:rsidRPr="006F2697" w:rsidRDefault="00E251ED" w:rsidP="00E251ED">
      <w:pPr>
        <w:pStyle w:val="ListeParagraf"/>
        <w:rPr>
          <w:rFonts w:ascii="Times New Roman" w:hAnsi="Times New Roman"/>
          <w:sz w:val="20"/>
          <w:szCs w:val="20"/>
        </w:rPr>
      </w:pPr>
    </w:p>
    <w:p w14:paraId="25C0120B" w14:textId="319B7FD4" w:rsidR="00C1347D" w:rsidRPr="006F2697" w:rsidRDefault="00C1347D" w:rsidP="00195757">
      <w:pPr>
        <w:pStyle w:val="ListeParagraf"/>
        <w:numPr>
          <w:ilvl w:val="0"/>
          <w:numId w:val="1"/>
        </w:numPr>
        <w:jc w:val="both"/>
        <w:rPr>
          <w:rFonts w:ascii="Times New Roman" w:hAnsi="Times New Roman"/>
          <w:sz w:val="24"/>
          <w:szCs w:val="24"/>
        </w:rPr>
      </w:pPr>
      <w:proofErr w:type="gramStart"/>
      <w:r w:rsidRPr="006F2697">
        <w:rPr>
          <w:rFonts w:ascii="Times New Roman" w:hAnsi="Times New Roman"/>
          <w:sz w:val="24"/>
          <w:szCs w:val="24"/>
        </w:rPr>
        <w:t xml:space="preserve">Öğrencinin, kayıt olduğu programa girdiği yıldaki merkezi yerleştirme puanı, başvuracağı programın o yıl ki taban puanına eşit veya yüksek ise başka bir diploma programına da başvuru yapılabilir (Örneğin, TM1 puan türünde öğrenci alan İşletme Bölümünde kayıtlı bir öğrencinin, MF4 puan türünde öğrenci alan İnşaat Mühendisliği Bölümüne geçiş yapmak istemesi durumunda öğrencinin Merkezi Yerleştirme puanları arasında yer alan MF4 puan türünün İnşaat Mühendisliği programının taban puanına </w:t>
      </w:r>
      <w:r w:rsidR="00EC3AC6" w:rsidRPr="006F2697">
        <w:rPr>
          <w:rFonts w:ascii="Times New Roman" w:hAnsi="Times New Roman"/>
          <w:sz w:val="24"/>
          <w:szCs w:val="24"/>
        </w:rPr>
        <w:t>eşit veya yüksek olması gerekir</w:t>
      </w:r>
      <w:r w:rsidRPr="006F2697">
        <w:rPr>
          <w:rFonts w:ascii="Times New Roman" w:hAnsi="Times New Roman"/>
          <w:sz w:val="24"/>
          <w:szCs w:val="24"/>
        </w:rPr>
        <w:t>)</w:t>
      </w:r>
      <w:r w:rsidR="00EC3AC6" w:rsidRPr="006F2697">
        <w:rPr>
          <w:rFonts w:ascii="Times New Roman" w:hAnsi="Times New Roman"/>
          <w:sz w:val="24"/>
          <w:szCs w:val="24"/>
        </w:rPr>
        <w:t>.</w:t>
      </w:r>
      <w:proofErr w:type="gramEnd"/>
    </w:p>
    <w:p w14:paraId="5480F6BA" w14:textId="77777777" w:rsidR="00C32269" w:rsidRPr="006F2697" w:rsidRDefault="00C32269" w:rsidP="00C32269">
      <w:pPr>
        <w:pStyle w:val="ListeParagraf"/>
        <w:rPr>
          <w:rFonts w:ascii="Times New Roman" w:hAnsi="Times New Roman"/>
          <w:sz w:val="24"/>
          <w:szCs w:val="24"/>
        </w:rPr>
      </w:pPr>
    </w:p>
    <w:p w14:paraId="72862964" w14:textId="77777777" w:rsidR="00C1347D" w:rsidRPr="006F2697" w:rsidRDefault="00C1347D" w:rsidP="00581083">
      <w:pPr>
        <w:pStyle w:val="ListeParagraf"/>
        <w:jc w:val="both"/>
        <w:rPr>
          <w:rFonts w:ascii="Times New Roman" w:hAnsi="Times New Roman"/>
          <w:sz w:val="24"/>
          <w:szCs w:val="24"/>
        </w:rPr>
      </w:pPr>
    </w:p>
    <w:p w14:paraId="26BFB93A" w14:textId="35973EF9" w:rsidR="00C1347D" w:rsidRPr="006F2697" w:rsidRDefault="00C1347D" w:rsidP="00344734">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lastRenderedPageBreak/>
        <w:t>Öğrencilerin kayıt olduğu yıldaki merkezi yerleştirme puanı, geçmek istedikleri programın merkezi yerleştirme taban puanını sağlıyor ise</w:t>
      </w:r>
      <w:r w:rsidR="006912E5" w:rsidRPr="006F2697">
        <w:rPr>
          <w:rFonts w:ascii="Times New Roman" w:hAnsi="Times New Roman"/>
          <w:sz w:val="24"/>
          <w:szCs w:val="24"/>
        </w:rPr>
        <w:t xml:space="preserve"> </w:t>
      </w:r>
      <w:proofErr w:type="spellStart"/>
      <w:r w:rsidR="006912E5" w:rsidRPr="006F2697">
        <w:rPr>
          <w:rFonts w:ascii="Times New Roman" w:hAnsi="Times New Roman"/>
          <w:sz w:val="24"/>
          <w:szCs w:val="24"/>
        </w:rPr>
        <w:t>Ö</w:t>
      </w:r>
      <w:r w:rsidRPr="006F2697">
        <w:rPr>
          <w:rFonts w:ascii="Times New Roman" w:hAnsi="Times New Roman"/>
          <w:sz w:val="24"/>
          <w:szCs w:val="24"/>
        </w:rPr>
        <w:t>nlisans</w:t>
      </w:r>
      <w:proofErr w:type="spellEnd"/>
      <w:r w:rsidRPr="006F2697">
        <w:rPr>
          <w:rFonts w:ascii="Times New Roman" w:hAnsi="Times New Roman"/>
          <w:sz w:val="24"/>
          <w:szCs w:val="24"/>
        </w:rPr>
        <w:t xml:space="preserve"> veya </w:t>
      </w:r>
      <w:r w:rsidR="006912E5" w:rsidRPr="006F2697">
        <w:rPr>
          <w:rFonts w:ascii="Times New Roman" w:hAnsi="Times New Roman"/>
          <w:sz w:val="24"/>
          <w:szCs w:val="24"/>
        </w:rPr>
        <w:t>L</w:t>
      </w:r>
      <w:r w:rsidR="00143EA7" w:rsidRPr="006F2697">
        <w:rPr>
          <w:rFonts w:ascii="Times New Roman" w:hAnsi="Times New Roman"/>
          <w:sz w:val="24"/>
          <w:szCs w:val="24"/>
        </w:rPr>
        <w:t>isans programlarına geçiş yapılabilir</w:t>
      </w:r>
      <w:r w:rsidRPr="006F2697">
        <w:rPr>
          <w:rFonts w:ascii="Times New Roman" w:hAnsi="Times New Roman"/>
          <w:sz w:val="24"/>
          <w:szCs w:val="24"/>
        </w:rPr>
        <w:t xml:space="preserve"> </w:t>
      </w:r>
      <w:r w:rsidR="00143EA7" w:rsidRPr="006F2697">
        <w:rPr>
          <w:rFonts w:ascii="Times New Roman" w:hAnsi="Times New Roman"/>
          <w:sz w:val="24"/>
          <w:szCs w:val="24"/>
        </w:rPr>
        <w:t>(</w:t>
      </w:r>
      <w:proofErr w:type="spellStart"/>
      <w:r w:rsidR="00143EA7" w:rsidRPr="006F2697">
        <w:rPr>
          <w:rFonts w:ascii="Times New Roman" w:hAnsi="Times New Roman"/>
          <w:sz w:val="24"/>
          <w:szCs w:val="24"/>
        </w:rPr>
        <w:t>Önlisans</w:t>
      </w:r>
      <w:proofErr w:type="spellEnd"/>
      <w:r w:rsidR="00143EA7" w:rsidRPr="006F2697">
        <w:rPr>
          <w:rFonts w:ascii="Times New Roman" w:hAnsi="Times New Roman"/>
          <w:sz w:val="24"/>
          <w:szCs w:val="24"/>
        </w:rPr>
        <w:t xml:space="preserve"> programından Lisans programına veya lisans programından </w:t>
      </w:r>
      <w:proofErr w:type="spellStart"/>
      <w:r w:rsidR="00143EA7" w:rsidRPr="006F2697">
        <w:rPr>
          <w:rFonts w:ascii="Times New Roman" w:hAnsi="Times New Roman"/>
          <w:sz w:val="24"/>
          <w:szCs w:val="24"/>
        </w:rPr>
        <w:t>Önlisans</w:t>
      </w:r>
      <w:proofErr w:type="spellEnd"/>
      <w:r w:rsidR="00143EA7" w:rsidRPr="006F2697">
        <w:rPr>
          <w:rFonts w:ascii="Times New Roman" w:hAnsi="Times New Roman"/>
          <w:sz w:val="24"/>
          <w:szCs w:val="24"/>
        </w:rPr>
        <w:t xml:space="preserve"> programına).</w:t>
      </w:r>
    </w:p>
    <w:p w14:paraId="2160FFE5" w14:textId="77777777" w:rsidR="00CD3E48" w:rsidRPr="006F2697" w:rsidRDefault="00CD3E48" w:rsidP="00CD3E48">
      <w:pPr>
        <w:pStyle w:val="ListeParagraf"/>
        <w:jc w:val="both"/>
        <w:rPr>
          <w:rFonts w:ascii="Times New Roman" w:hAnsi="Times New Roman"/>
          <w:sz w:val="24"/>
          <w:szCs w:val="24"/>
        </w:rPr>
      </w:pPr>
    </w:p>
    <w:p w14:paraId="2431A90F" w14:textId="77777777" w:rsidR="00C1347D" w:rsidRPr="006F2697" w:rsidRDefault="00C1347D" w:rsidP="00581083">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Öğrencinin geçmek istediği diploma programına, öğrencinin halen öğrenim görmekte olduğu diploma programına kayıt yaptırdığı yılda öğrenci kabul edilmemişse, programın merkezi yerleştirme taban puanı olmadığından geçiş yapılamaz.</w:t>
      </w:r>
    </w:p>
    <w:p w14:paraId="202F66C3" w14:textId="77777777" w:rsidR="00C1347D" w:rsidRPr="006F2697" w:rsidRDefault="00C1347D" w:rsidP="00D50882">
      <w:pPr>
        <w:pStyle w:val="ListeParagraf"/>
        <w:jc w:val="both"/>
        <w:rPr>
          <w:rFonts w:ascii="Times New Roman" w:hAnsi="Times New Roman"/>
          <w:sz w:val="24"/>
          <w:szCs w:val="24"/>
        </w:rPr>
      </w:pPr>
    </w:p>
    <w:p w14:paraId="55861729" w14:textId="77F2BD9B" w:rsidR="00C1347D" w:rsidRPr="006F2697" w:rsidRDefault="00C1347D" w:rsidP="00BD50AE">
      <w:pPr>
        <w:pStyle w:val="ListeParagraf"/>
        <w:numPr>
          <w:ilvl w:val="0"/>
          <w:numId w:val="1"/>
        </w:numPr>
        <w:jc w:val="both"/>
        <w:rPr>
          <w:rFonts w:ascii="Times New Roman" w:hAnsi="Times New Roman"/>
          <w:sz w:val="24"/>
          <w:szCs w:val="24"/>
        </w:rPr>
      </w:pPr>
      <w:proofErr w:type="gramStart"/>
      <w:r w:rsidRPr="006F2697">
        <w:rPr>
          <w:rFonts w:ascii="Times New Roman" w:hAnsi="Times New Roman"/>
          <w:sz w:val="24"/>
          <w:szCs w:val="24"/>
        </w:rPr>
        <w:t>Öğrenciler, Ek Madde-1 uyarınca sadece bir defa yatay geçiş yapabilirler</w:t>
      </w:r>
      <w:r w:rsidR="00EC3AC6" w:rsidRPr="006F2697">
        <w:rPr>
          <w:rFonts w:ascii="Times New Roman" w:hAnsi="Times New Roman"/>
          <w:sz w:val="24"/>
          <w:szCs w:val="24"/>
        </w:rPr>
        <w:t xml:space="preserve"> (il</w:t>
      </w:r>
      <w:r w:rsidRPr="006F2697">
        <w:rPr>
          <w:rFonts w:ascii="Times New Roman" w:hAnsi="Times New Roman"/>
          <w:sz w:val="24"/>
          <w:szCs w:val="24"/>
        </w:rPr>
        <w:t>gili başvuru döneminden önce Ek Madde-1 uyarınca yatay geçiş yapan öğrenciler tekrar yatay geçiş yapamazlar) ancak, söz konusu madde uyarınca yatay geçiş yapan öğrenciler, ÖSYS merkezi yerleştirme sonucu kayıt hakkı kazandıkları yükseköğretim kurumuna daha sonraki başvuru tarihlerinde geri dönebilirler.</w:t>
      </w:r>
      <w:proofErr w:type="gramEnd"/>
    </w:p>
    <w:p w14:paraId="1433754F" w14:textId="77777777" w:rsidR="00C1347D" w:rsidRPr="006F2697" w:rsidRDefault="00C1347D" w:rsidP="00BD50AE">
      <w:pPr>
        <w:pStyle w:val="ListeParagraf"/>
        <w:rPr>
          <w:rFonts w:ascii="Times New Roman" w:hAnsi="Times New Roman"/>
          <w:sz w:val="24"/>
          <w:szCs w:val="24"/>
        </w:rPr>
      </w:pPr>
    </w:p>
    <w:p w14:paraId="15282361" w14:textId="6FFCB164" w:rsidR="00C1347D" w:rsidRPr="006F2697" w:rsidRDefault="00C1347D" w:rsidP="00195757">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Öğrenim gördükleri yükseköğretim programına yeni kayıt yaptıran öğrenciler, kayıt yaptırdıkları yıl için yatay geçiş başvurusunda bulunamazlar. Ancak bir sonraki yıl yatay geçiş başvurusunda bulunabilirler.</w:t>
      </w:r>
      <w:r w:rsidR="00EC3AC6" w:rsidRPr="006F2697">
        <w:rPr>
          <w:rFonts w:ascii="Times New Roman" w:hAnsi="Times New Roman"/>
          <w:sz w:val="24"/>
          <w:szCs w:val="24"/>
        </w:rPr>
        <w:t xml:space="preserve"> Öğrenime başladıkları yıl izin/</w:t>
      </w:r>
      <w:r w:rsidRPr="006F2697">
        <w:rPr>
          <w:rFonts w:ascii="Times New Roman" w:hAnsi="Times New Roman"/>
          <w:sz w:val="24"/>
          <w:szCs w:val="24"/>
        </w:rPr>
        <w:t>kayıt dondurma gibi nedenlerle öğrenime devam etmeyenlerin bir sonraki yıl için d</w:t>
      </w:r>
      <w:r w:rsidR="0066198A" w:rsidRPr="006F2697">
        <w:rPr>
          <w:rFonts w:ascii="Times New Roman" w:hAnsi="Times New Roman"/>
          <w:sz w:val="24"/>
          <w:szCs w:val="24"/>
        </w:rPr>
        <w:t>e başvurusu kabul edilmez. İzin/</w:t>
      </w:r>
      <w:r w:rsidRPr="006F2697">
        <w:rPr>
          <w:rFonts w:ascii="Times New Roman" w:hAnsi="Times New Roman"/>
          <w:sz w:val="24"/>
          <w:szCs w:val="24"/>
        </w:rPr>
        <w:t>kayıt dondurma gibi durumların ortadan kalkmasından sonra kayıtlı oldukları yükseköğretim kurumunda öğrenime devam ederek bir sonraki başvuru döneminde başvuru yapabilirler.</w:t>
      </w:r>
    </w:p>
    <w:p w14:paraId="3FE2053F" w14:textId="77777777" w:rsidR="00C1347D" w:rsidRPr="006F2697" w:rsidRDefault="00C1347D" w:rsidP="00EA5C7B">
      <w:pPr>
        <w:pStyle w:val="ListeParagraf"/>
        <w:rPr>
          <w:rFonts w:ascii="Times New Roman" w:hAnsi="Times New Roman"/>
          <w:sz w:val="24"/>
          <w:szCs w:val="24"/>
        </w:rPr>
      </w:pPr>
    </w:p>
    <w:p w14:paraId="5CF026E3" w14:textId="77777777" w:rsidR="00C1347D" w:rsidRPr="006F2697" w:rsidRDefault="00C1347D" w:rsidP="004C0C6E">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Giriş yıllarına bakılmaksızın, kapatılan </w:t>
      </w:r>
      <w:proofErr w:type="spellStart"/>
      <w:r w:rsidRPr="006F2697">
        <w:rPr>
          <w:rFonts w:ascii="Times New Roman" w:hAnsi="Times New Roman"/>
          <w:sz w:val="24"/>
          <w:szCs w:val="24"/>
        </w:rPr>
        <w:t>önlisans</w:t>
      </w:r>
      <w:proofErr w:type="spellEnd"/>
      <w:r w:rsidRPr="006F2697">
        <w:rPr>
          <w:rFonts w:ascii="Times New Roman" w:hAnsi="Times New Roman"/>
          <w:sz w:val="24"/>
          <w:szCs w:val="24"/>
        </w:rPr>
        <w:t xml:space="preserve"> ve lisans programlarına geçiş başvurusu kabul edilmez.</w:t>
      </w:r>
    </w:p>
    <w:p w14:paraId="0410CCFA" w14:textId="77777777" w:rsidR="00C1347D" w:rsidRPr="006F2697" w:rsidRDefault="00C1347D" w:rsidP="004C0C6E">
      <w:pPr>
        <w:pStyle w:val="ListeParagraf"/>
        <w:jc w:val="both"/>
        <w:rPr>
          <w:rFonts w:ascii="Times New Roman" w:hAnsi="Times New Roman"/>
          <w:sz w:val="24"/>
          <w:szCs w:val="24"/>
        </w:rPr>
      </w:pPr>
    </w:p>
    <w:p w14:paraId="139445A0" w14:textId="77777777" w:rsidR="00C1347D" w:rsidRPr="006F2697" w:rsidRDefault="00C1347D" w:rsidP="0076294F">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Özel Yetenek Sınavı sonucuna göre kayıt yaptıran öğrenciler de, </w:t>
      </w:r>
      <w:r w:rsidR="009837DE" w:rsidRPr="006F2697">
        <w:rPr>
          <w:rFonts w:ascii="Times New Roman" w:hAnsi="Times New Roman"/>
          <w:sz w:val="24"/>
          <w:szCs w:val="24"/>
        </w:rPr>
        <w:t>beşinci</w:t>
      </w:r>
      <w:r w:rsidR="009837DE" w:rsidRPr="006F2697">
        <w:rPr>
          <w:rFonts w:ascii="Times New Roman" w:hAnsi="Times New Roman"/>
          <w:color w:val="FF0000"/>
          <w:sz w:val="24"/>
          <w:szCs w:val="24"/>
        </w:rPr>
        <w:t xml:space="preserve"> </w:t>
      </w:r>
      <w:r w:rsidRPr="006F2697">
        <w:rPr>
          <w:rFonts w:ascii="Times New Roman" w:hAnsi="Times New Roman"/>
          <w:sz w:val="24"/>
          <w:szCs w:val="24"/>
        </w:rPr>
        <w:t xml:space="preserve">madde de belirtilen şartları sağlamaları durumunda, özel yetenek sınavı ile öğrenci alınan programlar dışındaki programlara başvuru yapabilirler. Ancak özel yetenek sınavı ile öğrenci kabul edilen programlara yatay geçiş başvurusu yapılamaz. </w:t>
      </w:r>
    </w:p>
    <w:p w14:paraId="3A3FC472" w14:textId="77777777" w:rsidR="00C1347D" w:rsidRPr="006F2697" w:rsidRDefault="00C1347D" w:rsidP="001F232F">
      <w:pPr>
        <w:pStyle w:val="ListeParagraf"/>
        <w:rPr>
          <w:rFonts w:ascii="Times New Roman" w:hAnsi="Times New Roman"/>
          <w:sz w:val="24"/>
          <w:szCs w:val="24"/>
        </w:rPr>
      </w:pPr>
    </w:p>
    <w:p w14:paraId="3B602188" w14:textId="77777777" w:rsidR="00C1347D" w:rsidRPr="006F2697" w:rsidRDefault="00C1347D" w:rsidP="001F232F">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DGS sonucuna göre bir yükseköğretim programında kayıtlı olanlar, yalnızca ilgili yılın DGS Kılavuzunda belirtilen </w:t>
      </w:r>
      <w:proofErr w:type="spellStart"/>
      <w:r w:rsidRPr="006F2697">
        <w:rPr>
          <w:rFonts w:ascii="Times New Roman" w:hAnsi="Times New Roman"/>
          <w:sz w:val="24"/>
          <w:szCs w:val="24"/>
        </w:rPr>
        <w:t>önlisans</w:t>
      </w:r>
      <w:proofErr w:type="spellEnd"/>
      <w:r w:rsidRPr="006F2697">
        <w:rPr>
          <w:rFonts w:ascii="Times New Roman" w:hAnsi="Times New Roman"/>
          <w:sz w:val="24"/>
          <w:szCs w:val="24"/>
        </w:rPr>
        <w:t xml:space="preserve"> alanlarının devam edebileceği yükseköğretim lisans programlarına başvuru yapabilirler. Başvuru yapılacak programa ilgili yılda DGS ile öğrenci alınmamış ise o programa başvuru yapılamaz.</w:t>
      </w:r>
    </w:p>
    <w:p w14:paraId="71F32942" w14:textId="77777777" w:rsidR="00C1347D" w:rsidRPr="006F2697" w:rsidRDefault="00C1347D" w:rsidP="00B57F4C">
      <w:pPr>
        <w:pStyle w:val="ListeParagraf"/>
        <w:rPr>
          <w:rFonts w:ascii="Times New Roman" w:hAnsi="Times New Roman"/>
          <w:sz w:val="24"/>
          <w:szCs w:val="24"/>
        </w:rPr>
      </w:pPr>
    </w:p>
    <w:p w14:paraId="1882B46D" w14:textId="77777777" w:rsidR="00C1347D" w:rsidRPr="006F2697" w:rsidRDefault="00C1347D" w:rsidP="00C9016D">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İlgili yılın ÖSYS Kılavuzunda, başvuru yapılacak programa ilişkin özel koşulların bulunması durumunda kayıt yaptırabilmek için, bu koşulların sağlanması gerekmektedir.</w:t>
      </w:r>
    </w:p>
    <w:p w14:paraId="69507F5B" w14:textId="77777777" w:rsidR="00C1347D" w:rsidRPr="006F2697" w:rsidRDefault="00C1347D" w:rsidP="00C770BE">
      <w:pPr>
        <w:pStyle w:val="ListeParagraf"/>
        <w:jc w:val="both"/>
        <w:rPr>
          <w:rFonts w:ascii="Times New Roman" w:hAnsi="Times New Roman"/>
          <w:color w:val="FF0000"/>
          <w:sz w:val="24"/>
          <w:szCs w:val="24"/>
        </w:rPr>
      </w:pPr>
    </w:p>
    <w:p w14:paraId="5032A405" w14:textId="77777777" w:rsidR="00C1347D" w:rsidRPr="006F2697" w:rsidRDefault="00C1347D" w:rsidP="00326A21">
      <w:pPr>
        <w:pStyle w:val="ListeParagraf"/>
        <w:numPr>
          <w:ilvl w:val="0"/>
          <w:numId w:val="1"/>
        </w:numPr>
        <w:jc w:val="both"/>
        <w:rPr>
          <w:rFonts w:ascii="Times New Roman" w:hAnsi="Times New Roman"/>
          <w:sz w:val="24"/>
          <w:szCs w:val="24"/>
        </w:rPr>
      </w:pPr>
      <w:r w:rsidRPr="006F2697">
        <w:rPr>
          <w:rFonts w:ascii="Times New Roman" w:hAnsi="Times New Roman"/>
          <w:sz w:val="24"/>
          <w:szCs w:val="24"/>
          <w:lang w:eastAsia="tr-TR"/>
        </w:rPr>
        <w:t>Üniversitemizde en az %30 ve %100 İngilizce öğretim yapılan programlara geçiş başvurusu yapacak olanlardan;</w:t>
      </w:r>
    </w:p>
    <w:p w14:paraId="295BA673" w14:textId="18419A1F" w:rsidR="00E251ED" w:rsidRPr="006F2697" w:rsidRDefault="001E20AF" w:rsidP="00E251ED">
      <w:pPr>
        <w:numPr>
          <w:ilvl w:val="0"/>
          <w:numId w:val="4"/>
        </w:numPr>
        <w:spacing w:after="0" w:line="240" w:lineRule="auto"/>
        <w:jc w:val="both"/>
        <w:rPr>
          <w:rFonts w:ascii="Times New Roman" w:hAnsi="Times New Roman"/>
          <w:strike/>
          <w:sz w:val="24"/>
          <w:szCs w:val="24"/>
          <w:lang w:eastAsia="tr-TR"/>
        </w:rPr>
      </w:pPr>
      <w:r w:rsidRPr="006F2697">
        <w:rPr>
          <w:rFonts w:ascii="Times New Roman" w:hAnsi="Times New Roman"/>
          <w:sz w:val="24"/>
          <w:szCs w:val="24"/>
          <w:lang w:eastAsia="tr-TR"/>
        </w:rPr>
        <w:t xml:space="preserve">Tamamen veya kısmen yabancı dilde eğitim yapılan programlarda kayıtlı bulunanların </w:t>
      </w:r>
      <w:r w:rsidR="008A670B" w:rsidRPr="006F2697">
        <w:rPr>
          <w:rFonts w:ascii="Times New Roman" w:hAnsi="Times New Roman"/>
          <w:sz w:val="24"/>
          <w:szCs w:val="24"/>
          <w:lang w:eastAsia="tr-TR"/>
        </w:rPr>
        <w:t>(öğrenim gördükleri Yükseköğretim Kurumunda 1</w:t>
      </w:r>
      <w:proofErr w:type="gramStart"/>
      <w:r w:rsidR="008A670B" w:rsidRPr="006F2697">
        <w:rPr>
          <w:rFonts w:ascii="Times New Roman" w:hAnsi="Times New Roman"/>
          <w:sz w:val="24"/>
          <w:szCs w:val="24"/>
          <w:lang w:eastAsia="tr-TR"/>
        </w:rPr>
        <w:t>.,</w:t>
      </w:r>
      <w:proofErr w:type="gramEnd"/>
      <w:r w:rsidR="008A670B" w:rsidRPr="006F2697">
        <w:rPr>
          <w:rFonts w:ascii="Times New Roman" w:hAnsi="Times New Roman"/>
          <w:sz w:val="24"/>
          <w:szCs w:val="24"/>
          <w:lang w:eastAsia="tr-TR"/>
        </w:rPr>
        <w:t xml:space="preserve"> 2.</w:t>
      </w:r>
      <w:r w:rsidR="008D3946" w:rsidRPr="006F2697">
        <w:rPr>
          <w:rFonts w:ascii="Times New Roman" w:hAnsi="Times New Roman"/>
          <w:sz w:val="24"/>
          <w:szCs w:val="24"/>
          <w:lang w:eastAsia="tr-TR"/>
        </w:rPr>
        <w:t xml:space="preserve">, </w:t>
      </w:r>
      <w:r w:rsidR="008A670B" w:rsidRPr="006F2697">
        <w:rPr>
          <w:rFonts w:ascii="Times New Roman" w:hAnsi="Times New Roman"/>
          <w:sz w:val="24"/>
          <w:szCs w:val="24"/>
          <w:lang w:eastAsia="tr-TR"/>
        </w:rPr>
        <w:t xml:space="preserve"> 3. ve 4. sınıfı tamamlamış olanlar)</w:t>
      </w:r>
      <w:r w:rsidR="00066726" w:rsidRPr="006F2697">
        <w:rPr>
          <w:rFonts w:ascii="Times New Roman" w:hAnsi="Times New Roman"/>
          <w:sz w:val="24"/>
          <w:szCs w:val="24"/>
          <w:lang w:eastAsia="tr-TR"/>
        </w:rPr>
        <w:t xml:space="preserve"> </w:t>
      </w:r>
      <w:r w:rsidRPr="006F2697">
        <w:rPr>
          <w:rFonts w:ascii="Times New Roman" w:hAnsi="Times New Roman"/>
          <w:sz w:val="24"/>
          <w:szCs w:val="24"/>
          <w:lang w:eastAsia="tr-TR"/>
        </w:rPr>
        <w:t xml:space="preserve">YTÜ Senatosunca </w:t>
      </w:r>
      <w:proofErr w:type="spellStart"/>
      <w:r w:rsidRPr="006F2697">
        <w:rPr>
          <w:rFonts w:ascii="Times New Roman" w:hAnsi="Times New Roman"/>
          <w:sz w:val="24"/>
          <w:szCs w:val="24"/>
          <w:lang w:eastAsia="tr-TR"/>
        </w:rPr>
        <w:t>İYS’ye</w:t>
      </w:r>
      <w:proofErr w:type="spellEnd"/>
      <w:r w:rsidRPr="006F2697">
        <w:rPr>
          <w:rFonts w:ascii="Times New Roman" w:hAnsi="Times New Roman"/>
          <w:sz w:val="24"/>
          <w:szCs w:val="24"/>
          <w:lang w:eastAsia="tr-TR"/>
        </w:rPr>
        <w:t xml:space="preserve"> eşdeğer kabul edilen ulusal ya da </w:t>
      </w:r>
      <w:r w:rsidRPr="006F2697">
        <w:rPr>
          <w:rFonts w:ascii="Times New Roman" w:hAnsi="Times New Roman"/>
          <w:sz w:val="24"/>
          <w:szCs w:val="24"/>
          <w:lang w:eastAsia="tr-TR"/>
        </w:rPr>
        <w:lastRenderedPageBreak/>
        <w:t>uluslararası sınavların birinden başarılı olduklarını belgelemeleri ya da yapılacak olan İngilizce Yeterlik sınavından başarılı olmaları gerekmektedir. Bu madde de belirtilen şartları sağlamayanların başvuruları değerlendirmeye alınmaz</w:t>
      </w:r>
      <w:r w:rsidR="008A670B" w:rsidRPr="006F2697">
        <w:rPr>
          <w:rFonts w:ascii="Times New Roman" w:hAnsi="Times New Roman"/>
          <w:sz w:val="24"/>
          <w:szCs w:val="24"/>
          <w:lang w:eastAsia="tr-TR"/>
        </w:rPr>
        <w:t xml:space="preserve"> </w:t>
      </w:r>
      <w:r w:rsidR="00810872" w:rsidRPr="006F2697">
        <w:rPr>
          <w:rFonts w:ascii="Times New Roman" w:hAnsi="Times New Roman"/>
          <w:b/>
        </w:rPr>
        <w:t>(09.11.2017 gün ve 2017/07-10 sayılı Senato kararı ile değişiklik yapılmıştır)</w:t>
      </w:r>
      <w:r w:rsidR="00F8207B" w:rsidRPr="006F2697">
        <w:rPr>
          <w:rFonts w:ascii="Times New Roman" w:hAnsi="Times New Roman"/>
          <w:b/>
        </w:rPr>
        <w:t>.</w:t>
      </w:r>
    </w:p>
    <w:p w14:paraId="3C0D463F" w14:textId="77777777" w:rsidR="00B64ED9" w:rsidRPr="006F2697" w:rsidRDefault="00B64ED9" w:rsidP="00B64ED9">
      <w:pPr>
        <w:spacing w:after="0" w:line="240" w:lineRule="auto"/>
        <w:ind w:left="1080"/>
        <w:jc w:val="both"/>
        <w:rPr>
          <w:rFonts w:ascii="Times New Roman" w:hAnsi="Times New Roman"/>
          <w:strike/>
          <w:sz w:val="24"/>
          <w:szCs w:val="24"/>
          <w:lang w:eastAsia="tr-TR"/>
        </w:rPr>
      </w:pPr>
    </w:p>
    <w:p w14:paraId="644CA8C4" w14:textId="3F5C075D" w:rsidR="009C5B31" w:rsidRPr="006F2697" w:rsidRDefault="008D3946" w:rsidP="009C5B31">
      <w:pPr>
        <w:numPr>
          <w:ilvl w:val="0"/>
          <w:numId w:val="4"/>
        </w:numPr>
        <w:spacing w:after="0" w:line="240" w:lineRule="auto"/>
        <w:jc w:val="both"/>
        <w:rPr>
          <w:rFonts w:ascii="Times New Roman" w:hAnsi="Times New Roman"/>
          <w:strike/>
          <w:sz w:val="24"/>
          <w:szCs w:val="24"/>
          <w:lang w:eastAsia="tr-TR"/>
        </w:rPr>
      </w:pPr>
      <w:r w:rsidRPr="006F2697">
        <w:rPr>
          <w:rFonts w:ascii="Times New Roman" w:hAnsi="Times New Roman"/>
          <w:sz w:val="24"/>
          <w:szCs w:val="24"/>
          <w:lang w:eastAsia="tr-TR"/>
        </w:rPr>
        <w:t>Ö</w:t>
      </w:r>
      <w:r w:rsidR="00B64ED9" w:rsidRPr="006F2697">
        <w:rPr>
          <w:rFonts w:ascii="Times New Roman" w:hAnsi="Times New Roman"/>
          <w:sz w:val="24"/>
          <w:szCs w:val="24"/>
          <w:lang w:eastAsia="tr-TR"/>
        </w:rPr>
        <w:t xml:space="preserve">ğrenim gördükleri Yükseköğretim Kurumunda Yabancı Dil Hazırlık sınıfının 1.yılını tamamlamış olanlar İngilizce Yeterlik şartını sağlayamasalar bile bu öğrencilerin kontenjan dahilinde kayıtları yapılır ve diğer yükseköğretim kurumundaki 1 yıllık hazırlık öğretimi süreleri öğrenim sürelerinden sayılarak </w:t>
      </w:r>
      <w:r w:rsidRPr="006F2697">
        <w:rPr>
          <w:rFonts w:ascii="Times New Roman" w:hAnsi="Times New Roman"/>
          <w:sz w:val="24"/>
          <w:szCs w:val="24"/>
          <w:lang w:eastAsia="tr-TR"/>
        </w:rPr>
        <w:t xml:space="preserve">üniversitemizde </w:t>
      </w:r>
      <w:r w:rsidR="00B64ED9" w:rsidRPr="006F2697">
        <w:rPr>
          <w:rFonts w:ascii="Times New Roman" w:hAnsi="Times New Roman"/>
          <w:sz w:val="24"/>
          <w:szCs w:val="24"/>
          <w:lang w:eastAsia="tr-TR"/>
        </w:rPr>
        <w:t xml:space="preserve">yalnızca 1 yıl </w:t>
      </w:r>
      <w:r w:rsidRPr="006F2697">
        <w:rPr>
          <w:rFonts w:ascii="Times New Roman" w:hAnsi="Times New Roman"/>
          <w:sz w:val="24"/>
          <w:szCs w:val="24"/>
          <w:lang w:eastAsia="tr-TR"/>
        </w:rPr>
        <w:t xml:space="preserve">boyunca </w:t>
      </w:r>
      <w:r w:rsidR="00CE3DFA" w:rsidRPr="006F2697">
        <w:rPr>
          <w:rFonts w:ascii="Times New Roman" w:hAnsi="Times New Roman"/>
          <w:sz w:val="24"/>
          <w:szCs w:val="24"/>
          <w:lang w:eastAsia="tr-TR"/>
        </w:rPr>
        <w:t>açılan İngilizce Yeterlik Sınavlarına (</w:t>
      </w:r>
      <w:r w:rsidR="00B64ED9" w:rsidRPr="006F2697">
        <w:rPr>
          <w:rFonts w:ascii="Times New Roman" w:hAnsi="Times New Roman"/>
          <w:sz w:val="24"/>
          <w:szCs w:val="24"/>
          <w:lang w:eastAsia="tr-TR"/>
        </w:rPr>
        <w:t>İYS</w:t>
      </w:r>
      <w:r w:rsidR="00CE3DFA" w:rsidRPr="006F2697">
        <w:rPr>
          <w:rFonts w:ascii="Times New Roman" w:hAnsi="Times New Roman"/>
          <w:sz w:val="24"/>
          <w:szCs w:val="24"/>
          <w:lang w:eastAsia="tr-TR"/>
        </w:rPr>
        <w:t>)</w:t>
      </w:r>
      <w:r w:rsidR="00B64ED9" w:rsidRPr="006F2697">
        <w:rPr>
          <w:rFonts w:ascii="Times New Roman" w:hAnsi="Times New Roman"/>
          <w:sz w:val="24"/>
          <w:szCs w:val="24"/>
          <w:lang w:eastAsia="tr-TR"/>
        </w:rPr>
        <w:t xml:space="preserve"> girme hakkı verilir</w:t>
      </w:r>
      <w:r w:rsidR="00B64ED9" w:rsidRPr="006F2697">
        <w:rPr>
          <w:rFonts w:ascii="Times New Roman" w:hAnsi="Times New Roman"/>
          <w:b/>
          <w:sz w:val="24"/>
          <w:szCs w:val="24"/>
          <w:lang w:eastAsia="tr-TR"/>
        </w:rPr>
        <w:t>.</w:t>
      </w:r>
      <w:r w:rsidR="00B64ED9" w:rsidRPr="006F2697">
        <w:rPr>
          <w:rFonts w:ascii="Times New Roman" w:hAnsi="Times New Roman"/>
          <w:sz w:val="24"/>
          <w:szCs w:val="24"/>
          <w:lang w:eastAsia="tr-TR"/>
        </w:rPr>
        <w:t xml:space="preserve"> </w:t>
      </w:r>
      <w:r w:rsidRPr="006F2697">
        <w:rPr>
          <w:rFonts w:ascii="Times New Roman" w:hAnsi="Times New Roman"/>
          <w:sz w:val="24"/>
          <w:szCs w:val="24"/>
          <w:lang w:eastAsia="tr-TR"/>
        </w:rPr>
        <w:t xml:space="preserve">Bu süre içerisinde </w:t>
      </w:r>
      <w:r w:rsidR="00E251ED" w:rsidRPr="006F2697">
        <w:rPr>
          <w:rFonts w:ascii="Times New Roman" w:hAnsi="Times New Roman"/>
        </w:rPr>
        <w:t xml:space="preserve">YTÜ Yabancı Diller Yüksekokulu Öğretim </w:t>
      </w:r>
      <w:r w:rsidR="00CA4F54" w:rsidRPr="006F2697">
        <w:rPr>
          <w:rFonts w:ascii="Times New Roman" w:hAnsi="Times New Roman"/>
        </w:rPr>
        <w:t>v</w:t>
      </w:r>
      <w:r w:rsidR="00E251ED" w:rsidRPr="006F2697">
        <w:rPr>
          <w:rFonts w:ascii="Times New Roman" w:hAnsi="Times New Roman"/>
        </w:rPr>
        <w:t>e Sınav Yönergesi</w:t>
      </w:r>
      <w:r w:rsidR="009C5B31" w:rsidRPr="006F2697">
        <w:rPr>
          <w:rFonts w:ascii="Times New Roman" w:hAnsi="Times New Roman"/>
        </w:rPr>
        <w:t>nde yer alan</w:t>
      </w:r>
      <w:r w:rsidR="009C5B31" w:rsidRPr="006F2697">
        <w:t xml:space="preserve"> </w:t>
      </w:r>
      <w:proofErr w:type="spellStart"/>
      <w:r w:rsidRPr="006F2697">
        <w:rPr>
          <w:rFonts w:ascii="Times New Roman" w:hAnsi="Times New Roman"/>
          <w:sz w:val="24"/>
          <w:szCs w:val="24"/>
          <w:lang w:eastAsia="tr-TR"/>
        </w:rPr>
        <w:t>İYS’ye</w:t>
      </w:r>
      <w:proofErr w:type="spellEnd"/>
      <w:r w:rsidRPr="006F2697">
        <w:rPr>
          <w:rFonts w:ascii="Times New Roman" w:hAnsi="Times New Roman"/>
          <w:sz w:val="24"/>
          <w:szCs w:val="24"/>
          <w:lang w:eastAsia="tr-TR"/>
        </w:rPr>
        <w:t xml:space="preserve"> eşdeğer kabul edilen ulusal ya da uluslararası sınavların birinden başarılı olduklarını belgeleyenler ya da </w:t>
      </w:r>
      <w:proofErr w:type="spellStart"/>
      <w:r w:rsidRPr="006F2697">
        <w:rPr>
          <w:rFonts w:ascii="Times New Roman" w:hAnsi="Times New Roman"/>
          <w:sz w:val="24"/>
          <w:szCs w:val="24"/>
          <w:lang w:eastAsia="tr-TR"/>
        </w:rPr>
        <w:t>İYS’den</w:t>
      </w:r>
      <w:proofErr w:type="spellEnd"/>
      <w:r w:rsidRPr="006F2697">
        <w:rPr>
          <w:rFonts w:ascii="Times New Roman" w:hAnsi="Times New Roman"/>
          <w:sz w:val="24"/>
          <w:szCs w:val="24"/>
          <w:lang w:eastAsia="tr-TR"/>
        </w:rPr>
        <w:t xml:space="preserve"> başarılı olanlar lisans öğrenimlerine devam ederler. Bir yıl</w:t>
      </w:r>
      <w:r w:rsidR="00FB7722" w:rsidRPr="006F2697">
        <w:rPr>
          <w:rFonts w:ascii="Times New Roman" w:hAnsi="Times New Roman"/>
          <w:sz w:val="24"/>
          <w:szCs w:val="24"/>
          <w:lang w:eastAsia="tr-TR"/>
        </w:rPr>
        <w:t xml:space="preserve"> </w:t>
      </w:r>
      <w:r w:rsidRPr="006F2697">
        <w:rPr>
          <w:rFonts w:ascii="Times New Roman" w:hAnsi="Times New Roman"/>
          <w:sz w:val="24"/>
          <w:szCs w:val="24"/>
          <w:lang w:eastAsia="tr-TR"/>
        </w:rPr>
        <w:t>sonunda</w:t>
      </w:r>
      <w:r w:rsidR="00CE3DFA" w:rsidRPr="006F2697">
        <w:rPr>
          <w:rFonts w:ascii="Times New Roman" w:hAnsi="Times New Roman"/>
          <w:sz w:val="24"/>
          <w:szCs w:val="24"/>
          <w:lang w:eastAsia="tr-TR"/>
        </w:rPr>
        <w:t xml:space="preserve"> başarılı olamayanların </w:t>
      </w:r>
      <w:r w:rsidR="00B64ED9" w:rsidRPr="006F2697">
        <w:rPr>
          <w:rFonts w:ascii="Times New Roman" w:hAnsi="Times New Roman"/>
          <w:sz w:val="24"/>
          <w:szCs w:val="24"/>
          <w:lang w:eastAsia="tr-TR"/>
        </w:rPr>
        <w:t>kayıtları silinir</w:t>
      </w:r>
      <w:r w:rsidR="006F2697" w:rsidRPr="006F2697">
        <w:rPr>
          <w:rFonts w:ascii="Times New Roman" w:hAnsi="Times New Roman"/>
          <w:sz w:val="24"/>
          <w:szCs w:val="24"/>
          <w:lang w:eastAsia="tr-TR"/>
        </w:rPr>
        <w:t>.</w:t>
      </w:r>
      <w:r w:rsidR="005E1CD0" w:rsidRPr="006F2697">
        <w:rPr>
          <w:rFonts w:ascii="Times New Roman" w:hAnsi="Times New Roman"/>
          <w:color w:val="FF0000"/>
          <w:sz w:val="24"/>
          <w:szCs w:val="24"/>
          <w:lang w:eastAsia="tr-TR"/>
        </w:rPr>
        <w:t xml:space="preserve">  </w:t>
      </w:r>
      <w:r w:rsidR="00810872" w:rsidRPr="006F2697">
        <w:rPr>
          <w:rFonts w:ascii="Times New Roman" w:hAnsi="Times New Roman"/>
          <w:b/>
        </w:rPr>
        <w:t>(09.11.2017 gün ve 2017/07-10 sayılı Senato ka</w:t>
      </w:r>
      <w:r w:rsidR="00C5497C" w:rsidRPr="006F2697">
        <w:rPr>
          <w:rFonts w:ascii="Times New Roman" w:hAnsi="Times New Roman"/>
          <w:b/>
        </w:rPr>
        <w:t>rarı ile değişiklik yapılmıştır</w:t>
      </w:r>
      <w:r w:rsidR="006F2697" w:rsidRPr="006F2697">
        <w:rPr>
          <w:rFonts w:ascii="Times New Roman" w:hAnsi="Times New Roman"/>
          <w:b/>
        </w:rPr>
        <w:t>.</w:t>
      </w:r>
      <w:r w:rsidR="00810872" w:rsidRPr="006F2697">
        <w:rPr>
          <w:rFonts w:ascii="Times New Roman" w:hAnsi="Times New Roman"/>
          <w:b/>
        </w:rPr>
        <w:t>)</w:t>
      </w:r>
    </w:p>
    <w:p w14:paraId="6BF344C9" w14:textId="77777777" w:rsidR="00CE3DFA" w:rsidRPr="006F2697" w:rsidRDefault="00CE3DFA" w:rsidP="00CE3DFA">
      <w:pPr>
        <w:spacing w:after="0" w:line="240" w:lineRule="auto"/>
        <w:ind w:left="1080"/>
        <w:jc w:val="both"/>
        <w:rPr>
          <w:rFonts w:ascii="Times New Roman" w:hAnsi="Times New Roman"/>
          <w:sz w:val="24"/>
          <w:szCs w:val="24"/>
          <w:lang w:eastAsia="tr-TR"/>
        </w:rPr>
      </w:pPr>
    </w:p>
    <w:p w14:paraId="6EA2CE33" w14:textId="77777777" w:rsidR="009C0B71" w:rsidRPr="006F2697" w:rsidRDefault="009C0B71" w:rsidP="009C0B71">
      <w:pPr>
        <w:pStyle w:val="ListeParagraf"/>
        <w:numPr>
          <w:ilvl w:val="0"/>
          <w:numId w:val="4"/>
        </w:numPr>
        <w:spacing w:after="0" w:line="240" w:lineRule="auto"/>
        <w:jc w:val="both"/>
        <w:rPr>
          <w:rFonts w:ascii="Times New Roman" w:hAnsi="Times New Roman"/>
          <w:sz w:val="24"/>
          <w:szCs w:val="24"/>
        </w:rPr>
      </w:pPr>
      <w:r w:rsidRPr="006F2697">
        <w:rPr>
          <w:rFonts w:ascii="Times New Roman" w:hAnsi="Times New Roman"/>
          <w:sz w:val="24"/>
          <w:szCs w:val="24"/>
        </w:rPr>
        <w:t>Türkçe öğretim yapılan programlara başvurularda İYS ve İngilizce Hazırlık öğretimi şartı aranmaz.</w:t>
      </w:r>
    </w:p>
    <w:p w14:paraId="0953A2A0" w14:textId="77777777" w:rsidR="007A4156" w:rsidRPr="006F2697" w:rsidRDefault="007A4156" w:rsidP="00861926">
      <w:pPr>
        <w:spacing w:after="0" w:line="240" w:lineRule="auto"/>
        <w:jc w:val="both"/>
        <w:rPr>
          <w:rFonts w:ascii="Times New Roman" w:hAnsi="Times New Roman"/>
          <w:color w:val="FF0000"/>
          <w:sz w:val="24"/>
          <w:szCs w:val="24"/>
        </w:rPr>
      </w:pPr>
    </w:p>
    <w:p w14:paraId="5A2E4783" w14:textId="3D5A5D95" w:rsidR="00D934E4" w:rsidRPr="006F2697" w:rsidRDefault="00D934E4" w:rsidP="00646ED6">
      <w:pPr>
        <w:pStyle w:val="ListeParagraf"/>
        <w:numPr>
          <w:ilvl w:val="0"/>
          <w:numId w:val="4"/>
        </w:numPr>
        <w:spacing w:after="0" w:line="240" w:lineRule="auto"/>
        <w:jc w:val="both"/>
        <w:rPr>
          <w:rFonts w:ascii="Arial" w:hAnsi="Arial" w:cs="Arial"/>
          <w:b/>
          <w:sz w:val="21"/>
          <w:szCs w:val="21"/>
          <w:shd w:val="clear" w:color="auto" w:fill="FFFFFF"/>
        </w:rPr>
      </w:pPr>
      <w:r w:rsidRPr="006F2697">
        <w:rPr>
          <w:rFonts w:ascii="Times New Roman" w:hAnsi="Times New Roman"/>
          <w:sz w:val="24"/>
          <w:szCs w:val="24"/>
          <w:lang w:eastAsia="tr-TR"/>
        </w:rPr>
        <w:t>Öğretim dili Türkçe programdan (örneğin İşletme (Türkçe)</w:t>
      </w:r>
      <w:r w:rsidRPr="006F2697">
        <w:rPr>
          <w:rFonts w:ascii="Times New Roman" w:hAnsi="Times New Roman"/>
          <w:sz w:val="24"/>
          <w:szCs w:val="24"/>
          <w:lang w:eastAsia="tr-TR"/>
        </w:rPr>
        <w:br/>
        <w:t xml:space="preserve">programından İşletme (İngilizce) programına geçişte) tamamen veya kısmen yabancı dilde eğitim yapan </w:t>
      </w:r>
      <w:r w:rsidRPr="006F2697">
        <w:rPr>
          <w:rFonts w:ascii="Times New Roman" w:hAnsi="Times New Roman"/>
          <w:b/>
          <w:sz w:val="24"/>
          <w:szCs w:val="24"/>
          <w:u w:val="single"/>
          <w:lang w:eastAsia="tr-TR"/>
        </w:rPr>
        <w:t>aynı isimli programa</w:t>
      </w:r>
      <w:r w:rsidRPr="006F2697">
        <w:rPr>
          <w:rFonts w:ascii="Times New Roman" w:hAnsi="Times New Roman"/>
          <w:sz w:val="24"/>
          <w:szCs w:val="24"/>
          <w:lang w:eastAsia="tr-TR"/>
        </w:rPr>
        <w:t xml:space="preserve"> geçiş yapmak isteyen ancak Yabancı dil şartını sağlayamayan ve daha önce iki yıl hazırlık sınıfı eğitimi almamış öğrenciler en geç ikinci sınıf eğitimine başlamadan geçiş yapabilirler. Bu öğrencilerden yabancı dil şartını sağlayamayanlar hazırlık eğitimine tabi tutulur, daha önce 1 yıl hazırlık eğitimi almış olan öğrencilere ise (1 yıllık hazırlık öğretimi süreleri öğrenim sürelerinden sayılarak) yalnızca 1 yıl süresince açılan İngilizce Yeterlik Sınavlarına (İYS) girme hakkı verilir. 2. 3. ve 4. Sınıf öğrencilerinin ise, YTÜ Senatosunca </w:t>
      </w:r>
      <w:proofErr w:type="spellStart"/>
      <w:r w:rsidRPr="006F2697">
        <w:rPr>
          <w:rFonts w:ascii="Times New Roman" w:hAnsi="Times New Roman"/>
          <w:sz w:val="24"/>
          <w:szCs w:val="24"/>
          <w:lang w:eastAsia="tr-TR"/>
        </w:rPr>
        <w:t>İYS’ye</w:t>
      </w:r>
      <w:proofErr w:type="spellEnd"/>
      <w:r w:rsidRPr="006F2697">
        <w:rPr>
          <w:rFonts w:ascii="Times New Roman" w:hAnsi="Times New Roman"/>
          <w:sz w:val="24"/>
          <w:szCs w:val="24"/>
          <w:lang w:eastAsia="tr-TR"/>
        </w:rPr>
        <w:t xml:space="preserve"> eşdeğer kabul edilen ulusal ya da uluslararası sınavların birinden başarılı olduklarını belgelemeleri ya da yapılacak olan İngilizce Yeterlik sınavından başarılı olmaları gerekmektedir. Bu şartları sağlamayanların başvuruları değerlendirmeye alınmaz</w:t>
      </w:r>
      <w:r w:rsidR="006F2697" w:rsidRPr="006F2697">
        <w:rPr>
          <w:rFonts w:ascii="Times New Roman" w:hAnsi="Times New Roman"/>
          <w:sz w:val="24"/>
          <w:szCs w:val="24"/>
          <w:lang w:eastAsia="tr-TR"/>
        </w:rPr>
        <w:t xml:space="preserve">. </w:t>
      </w:r>
      <w:r w:rsidRPr="006F2697">
        <w:rPr>
          <w:rFonts w:ascii="Times New Roman" w:hAnsi="Times New Roman"/>
          <w:b/>
          <w:sz w:val="24"/>
          <w:szCs w:val="24"/>
          <w:lang w:eastAsia="tr-TR"/>
        </w:rPr>
        <w:t>(</w:t>
      </w:r>
      <w:r w:rsidR="006F2697" w:rsidRPr="006F2697">
        <w:rPr>
          <w:rFonts w:ascii="Times New Roman" w:hAnsi="Times New Roman"/>
          <w:b/>
          <w:sz w:val="24"/>
          <w:szCs w:val="24"/>
          <w:lang w:eastAsia="tr-TR"/>
        </w:rPr>
        <w:t xml:space="preserve">27.11.2020 gün ve 2020/07-13 </w:t>
      </w:r>
      <w:r w:rsidRPr="006F2697">
        <w:rPr>
          <w:rFonts w:ascii="Times New Roman" w:hAnsi="Times New Roman"/>
          <w:b/>
          <w:sz w:val="24"/>
          <w:szCs w:val="24"/>
          <w:lang w:eastAsia="tr-TR"/>
        </w:rPr>
        <w:t>sayılı Senato kararı ile değişiklik yapılmıştır</w:t>
      </w:r>
      <w:r w:rsidR="006F2697" w:rsidRPr="006F2697">
        <w:rPr>
          <w:rFonts w:ascii="Times New Roman" w:hAnsi="Times New Roman"/>
          <w:b/>
          <w:sz w:val="24"/>
          <w:szCs w:val="24"/>
          <w:lang w:eastAsia="tr-TR"/>
        </w:rPr>
        <w:t>.</w:t>
      </w:r>
      <w:r w:rsidRPr="006F2697">
        <w:rPr>
          <w:rFonts w:ascii="Arial" w:hAnsi="Arial" w:cs="Arial"/>
          <w:b/>
          <w:sz w:val="21"/>
          <w:szCs w:val="21"/>
          <w:shd w:val="clear" w:color="auto" w:fill="FFFFFF"/>
        </w:rPr>
        <w:t>)</w:t>
      </w:r>
    </w:p>
    <w:p w14:paraId="256A3F7A" w14:textId="77777777" w:rsidR="00646ED6" w:rsidRPr="006F2697" w:rsidRDefault="00646ED6" w:rsidP="00646ED6">
      <w:pPr>
        <w:spacing w:after="0" w:line="240" w:lineRule="auto"/>
        <w:jc w:val="both"/>
        <w:rPr>
          <w:rFonts w:ascii="Arial" w:hAnsi="Arial" w:cs="Arial"/>
          <w:color w:val="4E5A66"/>
          <w:sz w:val="21"/>
          <w:szCs w:val="21"/>
          <w:shd w:val="clear" w:color="auto" w:fill="FFFFFF"/>
        </w:rPr>
      </w:pPr>
    </w:p>
    <w:p w14:paraId="352556B0" w14:textId="1203DEB1" w:rsidR="000D565D" w:rsidRPr="00F1705E" w:rsidRDefault="00B80AB8" w:rsidP="005A2B85">
      <w:pPr>
        <w:pStyle w:val="ListeParagraf"/>
        <w:numPr>
          <w:ilvl w:val="0"/>
          <w:numId w:val="4"/>
        </w:numPr>
        <w:spacing w:after="0" w:line="240" w:lineRule="auto"/>
        <w:jc w:val="both"/>
        <w:rPr>
          <w:rFonts w:ascii="Times New Roman" w:hAnsi="Times New Roman"/>
          <w:strike/>
          <w:sz w:val="24"/>
          <w:szCs w:val="24"/>
          <w:lang w:eastAsia="tr-TR"/>
        </w:rPr>
      </w:pPr>
      <w:r w:rsidRPr="006F2697">
        <w:rPr>
          <w:rFonts w:ascii="Times New Roman" w:hAnsi="Times New Roman"/>
          <w:sz w:val="24"/>
          <w:szCs w:val="24"/>
          <w:lang w:eastAsia="tr-TR"/>
        </w:rPr>
        <w:t xml:space="preserve">Öğretim dili Türkçe programdan, %30 veya %100 İngilizce öğretim yapılan </w:t>
      </w:r>
      <w:r w:rsidRPr="006F2697">
        <w:rPr>
          <w:rFonts w:ascii="Times New Roman" w:hAnsi="Times New Roman"/>
          <w:b/>
          <w:sz w:val="24"/>
          <w:szCs w:val="24"/>
          <w:u w:val="single"/>
          <w:lang w:eastAsia="tr-TR"/>
        </w:rPr>
        <w:t>farklı isimli</w:t>
      </w:r>
      <w:r w:rsidRPr="006F2697">
        <w:rPr>
          <w:rFonts w:ascii="Times New Roman" w:hAnsi="Times New Roman"/>
          <w:sz w:val="24"/>
          <w:szCs w:val="24"/>
          <w:lang w:eastAsia="tr-TR"/>
        </w:rPr>
        <w:t xml:space="preserve"> programa (örneğin Makine Mühendisliği (Türkçe) programından İşletme (İngilizce) programına geçişte) </w:t>
      </w:r>
      <w:r w:rsidRPr="006F2697">
        <w:rPr>
          <w:rFonts w:ascii="Times New Roman" w:hAnsi="Times New Roman"/>
          <w:b/>
          <w:sz w:val="24"/>
          <w:szCs w:val="24"/>
          <w:u w:val="single"/>
          <w:lang w:eastAsia="tr-TR"/>
        </w:rPr>
        <w:t>kayıtlı olunan döneme bakılmaksızın</w:t>
      </w:r>
      <w:r w:rsidRPr="006F2697">
        <w:rPr>
          <w:rFonts w:ascii="Times New Roman" w:hAnsi="Times New Roman"/>
          <w:sz w:val="24"/>
          <w:szCs w:val="24"/>
          <w:lang w:eastAsia="tr-TR"/>
        </w:rPr>
        <w:t xml:space="preserve"> geçiş yapılabilir.</w:t>
      </w:r>
      <w:r w:rsidR="003145F8" w:rsidRPr="006F2697">
        <w:rPr>
          <w:rFonts w:ascii="Times New Roman" w:hAnsi="Times New Roman"/>
          <w:sz w:val="24"/>
          <w:szCs w:val="24"/>
          <w:lang w:eastAsia="tr-TR"/>
        </w:rPr>
        <w:t xml:space="preserve"> </w:t>
      </w:r>
      <w:r w:rsidR="005A2B85" w:rsidRPr="006F2697">
        <w:rPr>
          <w:rFonts w:ascii="Times New Roman" w:hAnsi="Times New Roman"/>
          <w:sz w:val="24"/>
          <w:szCs w:val="24"/>
          <w:lang w:eastAsia="tr-TR"/>
        </w:rPr>
        <w:t>Bu öğrencilerden yabancı dil şartını sağlayamayanlar hazırlık eğitimine tabi tutulur, daha önce 1 yıl hazırlık eğitimi almış olan öğrencilere ise (1 yıllık hazırlık öğretimi süreleri öğrenim sürelerinden sayılarak) yalnızca 1 yıl süresince açılan İngilizce Yeterlik Sınavlarına (İYS) girme hakkı verilir</w:t>
      </w:r>
      <w:r w:rsidR="006F2697" w:rsidRPr="006F2697">
        <w:rPr>
          <w:rFonts w:ascii="Times New Roman" w:hAnsi="Times New Roman"/>
          <w:sz w:val="24"/>
          <w:szCs w:val="24"/>
          <w:lang w:eastAsia="tr-TR"/>
        </w:rPr>
        <w:t>.</w:t>
      </w:r>
      <w:r w:rsidR="005A2B85" w:rsidRPr="006F2697">
        <w:rPr>
          <w:rFonts w:ascii="Times New Roman" w:hAnsi="Times New Roman"/>
          <w:sz w:val="24"/>
          <w:szCs w:val="24"/>
          <w:lang w:eastAsia="tr-TR"/>
        </w:rPr>
        <w:t xml:space="preserve"> </w:t>
      </w:r>
      <w:r w:rsidR="003145F8" w:rsidRPr="006F2697">
        <w:rPr>
          <w:rFonts w:ascii="Times New Roman" w:hAnsi="Times New Roman"/>
          <w:b/>
          <w:sz w:val="24"/>
          <w:szCs w:val="24"/>
          <w:lang w:eastAsia="tr-TR"/>
        </w:rPr>
        <w:t>(</w:t>
      </w:r>
      <w:r w:rsidR="006F2697" w:rsidRPr="006F2697">
        <w:rPr>
          <w:rFonts w:ascii="Times New Roman" w:hAnsi="Times New Roman"/>
          <w:b/>
          <w:sz w:val="24"/>
          <w:szCs w:val="24"/>
          <w:lang w:eastAsia="tr-TR"/>
        </w:rPr>
        <w:t xml:space="preserve">27.11.2020 gün ve 2020/07-13 sayılı Senato kararı ile (YÖK kararının (b) fıkrasına göre eklendi) eklenmiştir.) </w:t>
      </w:r>
    </w:p>
    <w:p w14:paraId="7E027B75" w14:textId="77777777" w:rsidR="00F1705E" w:rsidRPr="00F1705E" w:rsidRDefault="00F1705E" w:rsidP="00F1705E">
      <w:pPr>
        <w:spacing w:after="0" w:line="240" w:lineRule="auto"/>
        <w:jc w:val="both"/>
        <w:rPr>
          <w:rFonts w:ascii="Times New Roman" w:hAnsi="Times New Roman"/>
          <w:strike/>
          <w:sz w:val="24"/>
          <w:szCs w:val="24"/>
          <w:lang w:eastAsia="tr-TR"/>
        </w:rPr>
      </w:pPr>
    </w:p>
    <w:p w14:paraId="1DA591E1" w14:textId="4D087535" w:rsidR="009C4FE6" w:rsidRPr="006F2697" w:rsidRDefault="009C4FE6" w:rsidP="009C4FE6">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Öğrenim gördükleri Yükseköğretim Kurumunun hazırlık sınıfında başarısız (2 yıllık hazırlık öğretimi süresini tamamlayan) olan ve halen bir yükseköğretim programında kayıtlı olan öğrenciler de söz konusu madde kapsamında şartları sağlamaları halinde başvuru yapabilirler. Ancak öğretim dili yabancı dil olan programlara başvurmaları halinde tekrar hazırlık sınıfı eğitimi alamazlar, bu öğrencilerin YTÜ Senatosunca </w:t>
      </w:r>
      <w:proofErr w:type="spellStart"/>
      <w:r w:rsidRPr="006F2697">
        <w:rPr>
          <w:rFonts w:ascii="Times New Roman" w:hAnsi="Times New Roman"/>
          <w:sz w:val="24"/>
          <w:szCs w:val="24"/>
        </w:rPr>
        <w:t>İYS’ye</w:t>
      </w:r>
      <w:proofErr w:type="spellEnd"/>
      <w:r w:rsidRPr="006F2697">
        <w:rPr>
          <w:rFonts w:ascii="Times New Roman" w:hAnsi="Times New Roman"/>
          <w:sz w:val="24"/>
          <w:szCs w:val="24"/>
        </w:rPr>
        <w:t xml:space="preserve"> eşdeğer kabul edilen ulusal ya da uluslararası sınavların birinden başarılı olduklarını belgelemeleri ya da yapılacak olan İngilizce Yeterlik Sınavı (İYS) den </w:t>
      </w:r>
      <w:r w:rsidRPr="006F2697">
        <w:rPr>
          <w:rFonts w:ascii="Times New Roman" w:hAnsi="Times New Roman"/>
          <w:sz w:val="24"/>
          <w:szCs w:val="24"/>
        </w:rPr>
        <w:lastRenderedPageBreak/>
        <w:t xml:space="preserve">başarılı olmaları gerekmektedir. </w:t>
      </w:r>
      <w:proofErr w:type="gramStart"/>
      <w:r w:rsidRPr="006F2697">
        <w:rPr>
          <w:rFonts w:ascii="Times New Roman" w:hAnsi="Times New Roman"/>
          <w:sz w:val="24"/>
          <w:szCs w:val="24"/>
        </w:rPr>
        <w:t>Öğretim dili yabancı dil olan programların hazırlık sınıfında başarısız olan öğrenciler, kayıtlarının silinmesi durumunda ise şartları sağlamaları halinde “Yabancı Dil Hazırlık Sınıfında başarısızlık nedeniyle başarısız olan öğrencilerin, öğretim dili Türkçe olan programlara yerleştirilmelerine ilişkin esaslar” kapsamında Türkçe öğretim yapılan programlara yerleştirilmek üzere Ölçme, Seçme ve Yerleştirme Merkezi Başkanlığına (ÖSYM) başvurabilirler</w:t>
      </w:r>
      <w:r w:rsidRPr="006F2697">
        <w:rPr>
          <w:rFonts w:ascii="Times New Roman" w:hAnsi="Times New Roman"/>
          <w:b/>
        </w:rPr>
        <w:t xml:space="preserve"> </w:t>
      </w:r>
      <w:r w:rsidR="00810872" w:rsidRPr="006F2697">
        <w:rPr>
          <w:rFonts w:ascii="Times New Roman" w:hAnsi="Times New Roman"/>
          <w:b/>
        </w:rPr>
        <w:t>(09.11.2017 gün ve 2017/07-10 sayılı Senato kararı ile değişiklik yapılmıştır)</w:t>
      </w:r>
      <w:r w:rsidR="003E5A44" w:rsidRPr="006F2697">
        <w:rPr>
          <w:rFonts w:ascii="Times New Roman" w:hAnsi="Times New Roman"/>
          <w:b/>
        </w:rPr>
        <w:t>.</w:t>
      </w:r>
      <w:proofErr w:type="gramEnd"/>
    </w:p>
    <w:p w14:paraId="73DA38BB" w14:textId="77777777" w:rsidR="00E251ED" w:rsidRPr="006F2697" w:rsidRDefault="00E251ED" w:rsidP="00E251ED">
      <w:pPr>
        <w:pStyle w:val="ListeParagraf"/>
        <w:rPr>
          <w:rFonts w:ascii="Times New Roman" w:hAnsi="Times New Roman"/>
          <w:color w:val="FF0000"/>
          <w:sz w:val="24"/>
          <w:szCs w:val="24"/>
          <w:lang w:eastAsia="tr-TR"/>
        </w:rPr>
      </w:pPr>
    </w:p>
    <w:p w14:paraId="675AAF9A" w14:textId="0B5BAEBB" w:rsidR="00C1347D" w:rsidRPr="006F2697" w:rsidRDefault="00C1347D" w:rsidP="00DB12F5">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Sınavsız geçişten yararlanarak yerleşen öğrenciler söz konusu maddeden yararlanarak yatay geçiş yapabilirler. Bu durumdaki adayların yerleşme önceliklerinde oluşan taban puanlar ile ÖSYS puanları Ölçme, Seçme ve Yerleştirme Merkezi Başkanlığı tarafından yayımlanmaktadır. Sınavsız geçiş ile yerleşen adayların ÖSYS puanları ile de şartları sağlamaları halinde ÖSYS puanları ile de başvuru yapabilirler (Yükseköğretim kurumlarının programlarının taban puanlarına ilişkin bilgiye </w:t>
      </w:r>
      <w:hyperlink r:id="rId8" w:history="1">
        <w:r w:rsidRPr="006F2697">
          <w:rPr>
            <w:rStyle w:val="Kpr"/>
            <w:rFonts w:ascii="Times New Roman" w:hAnsi="Times New Roman"/>
            <w:sz w:val="24"/>
            <w:szCs w:val="24"/>
          </w:rPr>
          <w:t>www.osym.gov.tr</w:t>
        </w:r>
      </w:hyperlink>
      <w:r w:rsidRPr="006F2697">
        <w:rPr>
          <w:rFonts w:ascii="Times New Roman" w:hAnsi="Times New Roman"/>
          <w:sz w:val="24"/>
          <w:szCs w:val="24"/>
        </w:rPr>
        <w:t xml:space="preserve"> adresinde yer alan "ilgili yıla ait ÖSYS Yükseköğretim Programlarının Merkezi Yerleştirmedeki En Küçük ve En Büyük Puanlarına ilişkin" yayından ulaşılabilir)</w:t>
      </w:r>
      <w:r w:rsidR="003E5A44" w:rsidRPr="006F2697">
        <w:rPr>
          <w:rFonts w:ascii="Times New Roman" w:hAnsi="Times New Roman"/>
          <w:sz w:val="24"/>
          <w:szCs w:val="24"/>
        </w:rPr>
        <w:t>.</w:t>
      </w:r>
    </w:p>
    <w:p w14:paraId="1D0FA4AD" w14:textId="77777777" w:rsidR="00C1347D" w:rsidRPr="006F2697" w:rsidRDefault="00C1347D" w:rsidP="00C74D25">
      <w:pPr>
        <w:pStyle w:val="ListeParagraf"/>
        <w:rPr>
          <w:rFonts w:ascii="Times New Roman" w:hAnsi="Times New Roman"/>
          <w:sz w:val="24"/>
          <w:szCs w:val="24"/>
        </w:rPr>
      </w:pPr>
    </w:p>
    <w:p w14:paraId="7C2D52BE" w14:textId="77777777" w:rsidR="00C1347D" w:rsidRPr="006F2697" w:rsidRDefault="00C1347D" w:rsidP="001F232F">
      <w:pPr>
        <w:pStyle w:val="ListeParagraf"/>
        <w:numPr>
          <w:ilvl w:val="0"/>
          <w:numId w:val="1"/>
        </w:numPr>
        <w:jc w:val="both"/>
        <w:rPr>
          <w:rFonts w:ascii="Times New Roman" w:hAnsi="Times New Roman"/>
          <w:sz w:val="24"/>
          <w:szCs w:val="24"/>
        </w:rPr>
      </w:pPr>
      <w:proofErr w:type="spellStart"/>
      <w:r w:rsidRPr="006F2697">
        <w:rPr>
          <w:rFonts w:ascii="Times New Roman" w:hAnsi="Times New Roman"/>
          <w:sz w:val="24"/>
          <w:szCs w:val="24"/>
        </w:rPr>
        <w:t>Önlisans</w:t>
      </w:r>
      <w:proofErr w:type="spellEnd"/>
      <w:r w:rsidRPr="006F2697">
        <w:rPr>
          <w:rFonts w:ascii="Times New Roman" w:hAnsi="Times New Roman"/>
          <w:sz w:val="24"/>
          <w:szCs w:val="24"/>
        </w:rPr>
        <w:t xml:space="preserve"> programlarına yapılan başvuruların değerlendirilmesinde, sınavsız geçişlere öncelik verilir. Sınavsız geçişlerin yerleştirilmesi tamamlandıktan sonra boş kontenjan kalması durumunda ÖSYS puanı ile başvuran adayların almış oldukları puanlara göre sıralama yapılır.</w:t>
      </w:r>
    </w:p>
    <w:p w14:paraId="71CC3151" w14:textId="77777777" w:rsidR="00C1347D" w:rsidRPr="006F2697" w:rsidRDefault="00C1347D" w:rsidP="00560C30">
      <w:pPr>
        <w:pStyle w:val="ListeParagraf"/>
        <w:rPr>
          <w:rFonts w:ascii="Times New Roman" w:hAnsi="Times New Roman"/>
          <w:sz w:val="24"/>
          <w:szCs w:val="24"/>
        </w:rPr>
      </w:pPr>
    </w:p>
    <w:p w14:paraId="418CD8A7" w14:textId="277F7BF2" w:rsidR="00C1347D" w:rsidRPr="006F2697" w:rsidRDefault="00C1347D" w:rsidP="00560C30">
      <w:pPr>
        <w:pStyle w:val="ListeParagraf"/>
        <w:numPr>
          <w:ilvl w:val="0"/>
          <w:numId w:val="1"/>
        </w:numPr>
        <w:jc w:val="both"/>
        <w:rPr>
          <w:rFonts w:ascii="Times New Roman" w:hAnsi="Times New Roman"/>
          <w:sz w:val="24"/>
          <w:szCs w:val="24"/>
        </w:rPr>
      </w:pPr>
      <w:proofErr w:type="gramStart"/>
      <w:r w:rsidRPr="006F2697">
        <w:rPr>
          <w:rFonts w:ascii="Times New Roman" w:hAnsi="Times New Roman"/>
          <w:sz w:val="24"/>
          <w:szCs w:val="24"/>
        </w:rPr>
        <w:t>M.T.O</w:t>
      </w:r>
      <w:proofErr w:type="gramEnd"/>
      <w:r w:rsidRPr="006F2697">
        <w:rPr>
          <w:rFonts w:ascii="Times New Roman" w:hAnsi="Times New Roman"/>
          <w:sz w:val="24"/>
          <w:szCs w:val="24"/>
        </w:rPr>
        <w:t xml:space="preserve">.K programlarında okuyan öğrenciler, ÖSYS Kılavuzunda yer alan, tercih edebilecek ortaöğretim alanları ve yerleşebilecekleri programlar dikkate alınarak, geçiş şartlarını sağlamaları durumunda Üniversitemiz programlarına yatay geçiş başvurusunda bulunabilirler. </w:t>
      </w:r>
    </w:p>
    <w:p w14:paraId="53604B9E" w14:textId="77777777" w:rsidR="00C1347D" w:rsidRPr="006F2697" w:rsidRDefault="00C1347D" w:rsidP="00543D17">
      <w:pPr>
        <w:pStyle w:val="ListeParagraf"/>
        <w:rPr>
          <w:rFonts w:ascii="Times New Roman" w:hAnsi="Times New Roman"/>
          <w:sz w:val="24"/>
          <w:szCs w:val="24"/>
        </w:rPr>
      </w:pPr>
    </w:p>
    <w:p w14:paraId="3041DB25" w14:textId="77777777" w:rsidR="00C1347D" w:rsidRPr="006F2697" w:rsidRDefault="00C1347D" w:rsidP="00543D17">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Yalnızca Öğrenci Seçme ve Yerleştirme Sistemi Yükseköğretim Programları ve Kontenjanları Kılavuzunda yer alan yükseköğretim kurumlarına kayıt yaptırmış adaylar şartları sağlamaları durumunda yatay geçiş başvurusu yapabilirler. Yükseköğretim Programları ve Kontenjanları Kılavuzunda yer alan programlar dışında, yurt dışındaki diğer yükseköğretim kurumlarına kayıt yaptırmış adaylar başvuramazlar.</w:t>
      </w:r>
    </w:p>
    <w:p w14:paraId="6980DFBF" w14:textId="77777777" w:rsidR="00C1347D" w:rsidRPr="006F2697" w:rsidRDefault="00C1347D" w:rsidP="00543D17">
      <w:pPr>
        <w:pStyle w:val="ListeParagraf"/>
        <w:rPr>
          <w:rFonts w:ascii="Times New Roman" w:hAnsi="Times New Roman"/>
          <w:sz w:val="24"/>
          <w:szCs w:val="24"/>
        </w:rPr>
      </w:pPr>
    </w:p>
    <w:p w14:paraId="1014A344" w14:textId="77777777" w:rsidR="00C1347D" w:rsidRPr="006F2697" w:rsidRDefault="00C1347D" w:rsidP="00543D17">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 ÖSYS Puanı ile Türkiye'de veya KKTC'de bir yükseköğretim programına yerleşen, ancak, kayıt yaptırmadan kendi imkanları ile yurtdışı yükseköğretim kurumlarında öğrenime başlayan veya ÖSYS'ye girip Türkiye'de herhangi bir yükseköğretim programını tercih etmeden, kendi imkanları ile yurtdışı yükseköğretim kurumlarında öğrenimlerine başlayan ve öğrenci statüsünde olanlar bu madde kapsamında geçiş yapamazlar. </w:t>
      </w:r>
    </w:p>
    <w:p w14:paraId="02C82B5E" w14:textId="77777777" w:rsidR="00C1347D" w:rsidRPr="006F2697" w:rsidRDefault="00C1347D" w:rsidP="005937E8">
      <w:pPr>
        <w:pStyle w:val="ListeParagraf"/>
        <w:rPr>
          <w:rFonts w:ascii="Times New Roman" w:hAnsi="Times New Roman"/>
          <w:sz w:val="24"/>
          <w:szCs w:val="24"/>
        </w:rPr>
      </w:pPr>
    </w:p>
    <w:p w14:paraId="54346973" w14:textId="77777777" w:rsidR="00C1347D" w:rsidRPr="006F2697" w:rsidRDefault="00C1347D" w:rsidP="006E7292">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Diploma programları arasında yatay geçiş başvuruları, sadece ilan edilen süre içerisinde istenen belgelerle ilgili Fakülte Dekanlıklarına </w:t>
      </w:r>
      <w:r w:rsidR="00810872" w:rsidRPr="006F2697">
        <w:rPr>
          <w:rFonts w:ascii="Times New Roman" w:hAnsi="Times New Roman"/>
          <w:sz w:val="24"/>
          <w:szCs w:val="24"/>
        </w:rPr>
        <w:t xml:space="preserve">/ </w:t>
      </w:r>
      <w:r w:rsidRPr="006F2697">
        <w:rPr>
          <w:rFonts w:ascii="Times New Roman" w:hAnsi="Times New Roman"/>
          <w:sz w:val="24"/>
          <w:szCs w:val="24"/>
        </w:rPr>
        <w:t xml:space="preserve">Yüksekokul Müdürlüğüne yapılır.  </w:t>
      </w:r>
    </w:p>
    <w:p w14:paraId="79BE3260" w14:textId="77777777" w:rsidR="00C1347D" w:rsidRPr="006F2697" w:rsidRDefault="00C1347D" w:rsidP="006E7292">
      <w:pPr>
        <w:pStyle w:val="ListeParagraf"/>
        <w:jc w:val="both"/>
        <w:rPr>
          <w:rFonts w:ascii="Times New Roman" w:hAnsi="Times New Roman"/>
          <w:sz w:val="24"/>
          <w:szCs w:val="24"/>
        </w:rPr>
      </w:pPr>
    </w:p>
    <w:p w14:paraId="109F764D" w14:textId="77777777" w:rsidR="00C1347D" w:rsidRPr="006F2697" w:rsidRDefault="00C1347D" w:rsidP="006E7292">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lastRenderedPageBreak/>
        <w:t>Başvurularla ilgili değerlendirmeyi, ilgili yönetim kurulları tarafından oluşturulan komisyonlar yapar.</w:t>
      </w:r>
    </w:p>
    <w:p w14:paraId="508A3154" w14:textId="77777777" w:rsidR="00C1347D" w:rsidRPr="006F2697" w:rsidRDefault="00C1347D" w:rsidP="006E7292">
      <w:pPr>
        <w:pStyle w:val="ListeParagraf"/>
        <w:jc w:val="both"/>
        <w:rPr>
          <w:rFonts w:ascii="Times New Roman" w:hAnsi="Times New Roman"/>
          <w:sz w:val="24"/>
          <w:szCs w:val="24"/>
        </w:rPr>
      </w:pPr>
    </w:p>
    <w:p w14:paraId="609336AF" w14:textId="77777777" w:rsidR="00C1347D" w:rsidRPr="006F2697" w:rsidRDefault="00C1347D" w:rsidP="006E7292">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Diploma programına yatay geçiş yerleştirme işlemleri ilgili Yönetim Kurulu Kararı üzerine yapılır. </w:t>
      </w:r>
    </w:p>
    <w:p w14:paraId="0AA5C93E" w14:textId="77777777" w:rsidR="00C1347D" w:rsidRPr="006F2697" w:rsidRDefault="00C1347D" w:rsidP="006E7292">
      <w:pPr>
        <w:pStyle w:val="ListeParagraf"/>
        <w:jc w:val="both"/>
        <w:rPr>
          <w:rFonts w:ascii="Times New Roman" w:hAnsi="Times New Roman"/>
          <w:sz w:val="24"/>
          <w:szCs w:val="24"/>
        </w:rPr>
      </w:pPr>
    </w:p>
    <w:p w14:paraId="492E2326" w14:textId="77777777" w:rsidR="00C1347D" w:rsidRPr="006F2697" w:rsidRDefault="00C1347D" w:rsidP="006E7292">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Her bir diploma programına yatay geçiş için başvuran adayların değerlendirme sonuçları, ilgili fakülte ve yüksekokul web sayfasında duyurulur.</w:t>
      </w:r>
    </w:p>
    <w:p w14:paraId="0A0753BB" w14:textId="77777777" w:rsidR="00C1347D" w:rsidRPr="006F2697" w:rsidRDefault="00C1347D" w:rsidP="006E7292">
      <w:pPr>
        <w:pStyle w:val="ListeParagraf"/>
        <w:jc w:val="both"/>
        <w:rPr>
          <w:rFonts w:ascii="Times New Roman" w:hAnsi="Times New Roman"/>
          <w:sz w:val="24"/>
          <w:szCs w:val="24"/>
        </w:rPr>
      </w:pPr>
    </w:p>
    <w:p w14:paraId="5623E820" w14:textId="77777777" w:rsidR="00C1347D" w:rsidRPr="006F2697" w:rsidRDefault="00C1347D" w:rsidP="006E7292">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 xml:space="preserve">Belirtilen kayıt tarihleri arasında herhangi bir nedenle kayda gelmeyenler kayıt hakkını kaybederler. </w:t>
      </w:r>
    </w:p>
    <w:p w14:paraId="3A8D007F" w14:textId="77777777" w:rsidR="00C1347D" w:rsidRPr="006F2697" w:rsidRDefault="00C1347D" w:rsidP="006E7292">
      <w:pPr>
        <w:pStyle w:val="ListeParagraf"/>
        <w:jc w:val="both"/>
        <w:rPr>
          <w:rFonts w:ascii="Times New Roman" w:hAnsi="Times New Roman"/>
          <w:sz w:val="24"/>
          <w:szCs w:val="24"/>
        </w:rPr>
      </w:pPr>
    </w:p>
    <w:p w14:paraId="4E58DF0E" w14:textId="31A15D1B" w:rsidR="009C5B31" w:rsidRPr="006F2697" w:rsidRDefault="00795D82" w:rsidP="009C5B31">
      <w:pPr>
        <w:pStyle w:val="ListeParagraf"/>
        <w:numPr>
          <w:ilvl w:val="0"/>
          <w:numId w:val="1"/>
        </w:numPr>
        <w:jc w:val="both"/>
        <w:rPr>
          <w:rFonts w:ascii="Times New Roman" w:hAnsi="Times New Roman"/>
          <w:color w:val="FF0000"/>
          <w:sz w:val="24"/>
          <w:szCs w:val="24"/>
        </w:rPr>
      </w:pPr>
      <w:r w:rsidRPr="006F2697">
        <w:rPr>
          <w:rFonts w:ascii="Times New Roman" w:hAnsi="Times New Roman"/>
          <w:sz w:val="24"/>
          <w:szCs w:val="24"/>
        </w:rPr>
        <w:t xml:space="preserve">Merkezi Yerleştirme puanına göre yatay geçiş ile kayıt hakkı kazananların intibak işlemleri “Ders Eşdeğerlilik ve İntibak Esasları” çerçevesinde geldikleri Yükseköğretim Kurumunda tamamladıkları sınıf/yarıyılı takip eden sınıf/yarıyıla yapılır. </w:t>
      </w:r>
      <w:r w:rsidR="00ED3410" w:rsidRPr="006F2697">
        <w:rPr>
          <w:rFonts w:ascii="Times New Roman" w:hAnsi="Times New Roman"/>
          <w:sz w:val="24"/>
          <w:szCs w:val="24"/>
        </w:rPr>
        <w:t>Bu öğrencilerden, geldikleri Yükseköğretim Kurumunda normal öğrenim süresini tamamlayanlar (4</w:t>
      </w:r>
      <w:r w:rsidR="00F306E1" w:rsidRPr="006F2697">
        <w:rPr>
          <w:rFonts w:ascii="Times New Roman" w:hAnsi="Times New Roman"/>
          <w:sz w:val="24"/>
          <w:szCs w:val="24"/>
        </w:rPr>
        <w:t xml:space="preserve"> </w:t>
      </w:r>
      <w:r w:rsidR="00ED3410" w:rsidRPr="006F2697">
        <w:rPr>
          <w:rFonts w:ascii="Times New Roman" w:hAnsi="Times New Roman"/>
          <w:sz w:val="24"/>
          <w:szCs w:val="24"/>
        </w:rPr>
        <w:t>yıl</w:t>
      </w:r>
      <w:r w:rsidR="00F306E1" w:rsidRPr="006F2697">
        <w:rPr>
          <w:rFonts w:ascii="Times New Roman" w:hAnsi="Times New Roman"/>
          <w:sz w:val="24"/>
          <w:szCs w:val="24"/>
        </w:rPr>
        <w:t xml:space="preserve"> </w:t>
      </w:r>
      <w:r w:rsidR="00ED3410" w:rsidRPr="006F2697">
        <w:rPr>
          <w:rFonts w:ascii="Times New Roman" w:hAnsi="Times New Roman"/>
          <w:sz w:val="24"/>
          <w:szCs w:val="24"/>
        </w:rPr>
        <w:t>/</w:t>
      </w:r>
      <w:r w:rsidR="00F306E1" w:rsidRPr="006F2697">
        <w:rPr>
          <w:rFonts w:ascii="Times New Roman" w:hAnsi="Times New Roman"/>
          <w:sz w:val="24"/>
          <w:szCs w:val="24"/>
        </w:rPr>
        <w:t xml:space="preserve"> </w:t>
      </w:r>
      <w:r w:rsidR="00ED3410" w:rsidRPr="006F2697">
        <w:rPr>
          <w:rFonts w:ascii="Times New Roman" w:hAnsi="Times New Roman"/>
          <w:sz w:val="24"/>
          <w:szCs w:val="24"/>
        </w:rPr>
        <w:t>8 yarıyıl), üniversitemize kayıt yaptırdıkları yıldan itibaren kayıtlı oldukları programa ilişkin öğrenim ücreti/katkı payını öderler</w:t>
      </w:r>
      <w:r w:rsidR="009C5B31" w:rsidRPr="006F2697">
        <w:rPr>
          <w:rFonts w:ascii="Times New Roman" w:hAnsi="Times New Roman"/>
          <w:sz w:val="24"/>
          <w:szCs w:val="24"/>
        </w:rPr>
        <w:t xml:space="preserve"> </w:t>
      </w:r>
      <w:r w:rsidR="00810872" w:rsidRPr="006F2697">
        <w:rPr>
          <w:rFonts w:ascii="Times New Roman" w:hAnsi="Times New Roman"/>
          <w:b/>
        </w:rPr>
        <w:t>(09.11.2017 gün ve 2017/07-10 sayılı Senato kararı ile değişiklik yapılmıştır)</w:t>
      </w:r>
      <w:r w:rsidR="004264AD" w:rsidRPr="006F2697">
        <w:rPr>
          <w:rFonts w:ascii="Times New Roman" w:hAnsi="Times New Roman"/>
          <w:b/>
        </w:rPr>
        <w:t>.</w:t>
      </w:r>
    </w:p>
    <w:p w14:paraId="4271EA89" w14:textId="77777777" w:rsidR="00C1347D" w:rsidRPr="006F2697" w:rsidRDefault="00C1347D" w:rsidP="006E7292">
      <w:pPr>
        <w:pStyle w:val="ListeParagraf"/>
        <w:jc w:val="both"/>
        <w:rPr>
          <w:rFonts w:ascii="Times New Roman" w:hAnsi="Times New Roman"/>
          <w:sz w:val="24"/>
          <w:szCs w:val="24"/>
        </w:rPr>
      </w:pPr>
    </w:p>
    <w:p w14:paraId="273F6A6E" w14:textId="77777777" w:rsidR="009F0DEF" w:rsidRPr="006F2697" w:rsidRDefault="009F0DEF" w:rsidP="009F0DEF">
      <w:pPr>
        <w:pStyle w:val="ListeParagraf"/>
        <w:numPr>
          <w:ilvl w:val="0"/>
          <w:numId w:val="1"/>
        </w:numPr>
        <w:jc w:val="both"/>
        <w:rPr>
          <w:rFonts w:ascii="Times New Roman" w:hAnsi="Times New Roman"/>
          <w:sz w:val="24"/>
          <w:szCs w:val="24"/>
        </w:rPr>
      </w:pPr>
      <w:r w:rsidRPr="006F2697">
        <w:rPr>
          <w:rFonts w:ascii="Times New Roman" w:hAnsi="Times New Roman"/>
          <w:sz w:val="24"/>
          <w:szCs w:val="24"/>
        </w:rPr>
        <w:t>Öğrenim gördükleri Yükseköğretim Kurumunda disiplin cezası alanlar yatay geçiş için başvuramazlar.</w:t>
      </w:r>
    </w:p>
    <w:p w14:paraId="46E2BD93" w14:textId="77777777" w:rsidR="00C1347D" w:rsidRPr="006E7292" w:rsidRDefault="00C1347D" w:rsidP="006E7292">
      <w:pPr>
        <w:jc w:val="both"/>
        <w:rPr>
          <w:rFonts w:ascii="Times New Roman" w:hAnsi="Times New Roman"/>
          <w:sz w:val="24"/>
          <w:szCs w:val="24"/>
        </w:rPr>
      </w:pPr>
    </w:p>
    <w:sectPr w:rsidR="00C1347D" w:rsidRPr="006E7292" w:rsidSect="007E53C7">
      <w:footerReference w:type="default" r:id="rId9"/>
      <w:pgSz w:w="11906" w:h="16838"/>
      <w:pgMar w:top="85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CD18D" w14:textId="77777777" w:rsidR="00D50ACD" w:rsidRDefault="00D50ACD">
      <w:r>
        <w:separator/>
      </w:r>
    </w:p>
  </w:endnote>
  <w:endnote w:type="continuationSeparator" w:id="0">
    <w:p w14:paraId="56C4FFF2" w14:textId="77777777" w:rsidR="00D50ACD" w:rsidRDefault="00D5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DD97" w14:textId="47B0457F" w:rsidR="00C32269" w:rsidRDefault="005D115B">
    <w:pPr>
      <w:pStyle w:val="Altbilgi"/>
    </w:pPr>
    <w:r>
      <w:t xml:space="preserve">Doküman No: DD-021; Revizyon Tarihi: </w:t>
    </w:r>
    <w:r w:rsidR="00F1705E">
      <w:t>27</w:t>
    </w:r>
    <w:r>
      <w:t>.11.20</w:t>
    </w:r>
    <w:r w:rsidR="00F1705E">
      <w:t>20</w:t>
    </w:r>
    <w:r>
      <w:t>; Revizyon No:0</w:t>
    </w:r>
    <w:r w:rsidR="00F1705E">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9843" w14:textId="77777777" w:rsidR="00D50ACD" w:rsidRDefault="00D50ACD">
      <w:r>
        <w:separator/>
      </w:r>
    </w:p>
  </w:footnote>
  <w:footnote w:type="continuationSeparator" w:id="0">
    <w:p w14:paraId="36B4E56E" w14:textId="77777777" w:rsidR="00D50ACD" w:rsidRDefault="00D50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14247"/>
    <w:multiLevelType w:val="hybridMultilevel"/>
    <w:tmpl w:val="47062098"/>
    <w:lvl w:ilvl="0" w:tplc="C58AF638">
      <w:start w:val="1"/>
      <w:numFmt w:val="decimal"/>
      <w:lvlText w:val="%1."/>
      <w:lvlJc w:val="left"/>
      <w:pPr>
        <w:ind w:left="720" w:hanging="360"/>
      </w:pPr>
      <w:rPr>
        <w:rFonts w:cs="Times New Roman" w:hint="default"/>
        <w:b w:val="0"/>
        <w:strike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B3874C3"/>
    <w:multiLevelType w:val="hybridMultilevel"/>
    <w:tmpl w:val="A0CC2F4C"/>
    <w:lvl w:ilvl="0" w:tplc="EEC6A838">
      <w:start w:val="1"/>
      <w:numFmt w:val="lowerLetter"/>
      <w:lvlText w:val="(%1)"/>
      <w:lvlJc w:val="left"/>
      <w:pPr>
        <w:ind w:left="1080" w:hanging="360"/>
      </w:pPr>
      <w:rPr>
        <w:rFonts w:cs="Times New Roman" w:hint="default"/>
        <w:b w:val="0"/>
        <w:strike w:val="0"/>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32406CC8"/>
    <w:multiLevelType w:val="hybridMultilevel"/>
    <w:tmpl w:val="ED0CAAA0"/>
    <w:lvl w:ilvl="0" w:tplc="258AA934">
      <w:start w:val="1"/>
      <w:numFmt w:val="decimal"/>
      <w:lvlText w:val="%1-"/>
      <w:lvlJc w:val="left"/>
      <w:pPr>
        <w:ind w:left="720" w:hanging="360"/>
      </w:pPr>
      <w:rPr>
        <w:rFonts w:cs="Times New Roman" w:hint="default"/>
        <w:strike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38281235"/>
    <w:multiLevelType w:val="hybridMultilevel"/>
    <w:tmpl w:val="7FAED45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61983C89"/>
    <w:multiLevelType w:val="hybridMultilevel"/>
    <w:tmpl w:val="2604E76E"/>
    <w:lvl w:ilvl="0" w:tplc="0586423C">
      <w:start w:val="1"/>
      <w:numFmt w:val="lowerLetter"/>
      <w:lvlText w:val="(%1)"/>
      <w:lvlJc w:val="left"/>
      <w:pPr>
        <w:ind w:left="1080" w:hanging="360"/>
      </w:pPr>
      <w:rPr>
        <w:rFonts w:cs="Times New Roman" w:hint="default"/>
        <w:strike w:val="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nsid w:val="6D6B71A9"/>
    <w:multiLevelType w:val="hybridMultilevel"/>
    <w:tmpl w:val="A6825A92"/>
    <w:lvl w:ilvl="0" w:tplc="113C9D7C">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57"/>
    <w:rsid w:val="00003B4C"/>
    <w:rsid w:val="000314EA"/>
    <w:rsid w:val="0004338E"/>
    <w:rsid w:val="000619CA"/>
    <w:rsid w:val="00066726"/>
    <w:rsid w:val="00074E2E"/>
    <w:rsid w:val="00077B66"/>
    <w:rsid w:val="00082CA3"/>
    <w:rsid w:val="000A24CD"/>
    <w:rsid w:val="000C7ED2"/>
    <w:rsid w:val="000D565D"/>
    <w:rsid w:val="000E6926"/>
    <w:rsid w:val="000F1A89"/>
    <w:rsid w:val="000F6950"/>
    <w:rsid w:val="000F6AB4"/>
    <w:rsid w:val="00132910"/>
    <w:rsid w:val="001330DC"/>
    <w:rsid w:val="00143EA7"/>
    <w:rsid w:val="0016101A"/>
    <w:rsid w:val="00166102"/>
    <w:rsid w:val="001728AD"/>
    <w:rsid w:val="00195757"/>
    <w:rsid w:val="001A348A"/>
    <w:rsid w:val="001A4C6E"/>
    <w:rsid w:val="001A6ECB"/>
    <w:rsid w:val="001D47C6"/>
    <w:rsid w:val="001E20AF"/>
    <w:rsid w:val="001F232F"/>
    <w:rsid w:val="00200769"/>
    <w:rsid w:val="00205665"/>
    <w:rsid w:val="00220CF4"/>
    <w:rsid w:val="00223A16"/>
    <w:rsid w:val="0023693C"/>
    <w:rsid w:val="0025020C"/>
    <w:rsid w:val="002605A2"/>
    <w:rsid w:val="00280026"/>
    <w:rsid w:val="002856C0"/>
    <w:rsid w:val="002A287D"/>
    <w:rsid w:val="002A79D4"/>
    <w:rsid w:val="002B7626"/>
    <w:rsid w:val="002C0079"/>
    <w:rsid w:val="002C6283"/>
    <w:rsid w:val="002D7B44"/>
    <w:rsid w:val="002F0AFD"/>
    <w:rsid w:val="0031437C"/>
    <w:rsid w:val="003145F8"/>
    <w:rsid w:val="003228D0"/>
    <w:rsid w:val="00326A21"/>
    <w:rsid w:val="00332F67"/>
    <w:rsid w:val="00336646"/>
    <w:rsid w:val="00344734"/>
    <w:rsid w:val="00353B8E"/>
    <w:rsid w:val="00365BF8"/>
    <w:rsid w:val="00366919"/>
    <w:rsid w:val="00377279"/>
    <w:rsid w:val="003804DA"/>
    <w:rsid w:val="003A5BAA"/>
    <w:rsid w:val="003C5EFE"/>
    <w:rsid w:val="003E5989"/>
    <w:rsid w:val="003E5A44"/>
    <w:rsid w:val="003F2440"/>
    <w:rsid w:val="003F268A"/>
    <w:rsid w:val="003F71D7"/>
    <w:rsid w:val="00400BFA"/>
    <w:rsid w:val="004065C8"/>
    <w:rsid w:val="00407F93"/>
    <w:rsid w:val="00425196"/>
    <w:rsid w:val="004264AD"/>
    <w:rsid w:val="00427324"/>
    <w:rsid w:val="00441B45"/>
    <w:rsid w:val="00444154"/>
    <w:rsid w:val="00451CA2"/>
    <w:rsid w:val="00462DAF"/>
    <w:rsid w:val="00482C01"/>
    <w:rsid w:val="004B272A"/>
    <w:rsid w:val="004B2B8C"/>
    <w:rsid w:val="004C0C6E"/>
    <w:rsid w:val="004C54BB"/>
    <w:rsid w:val="004C6689"/>
    <w:rsid w:val="004C6C93"/>
    <w:rsid w:val="004D56C7"/>
    <w:rsid w:val="004D6480"/>
    <w:rsid w:val="004D7D8C"/>
    <w:rsid w:val="004F407C"/>
    <w:rsid w:val="004F5231"/>
    <w:rsid w:val="005011D3"/>
    <w:rsid w:val="00530BD2"/>
    <w:rsid w:val="00543D17"/>
    <w:rsid w:val="00557A14"/>
    <w:rsid w:val="00560C30"/>
    <w:rsid w:val="00563BF5"/>
    <w:rsid w:val="00581083"/>
    <w:rsid w:val="005835C9"/>
    <w:rsid w:val="00583D78"/>
    <w:rsid w:val="00584307"/>
    <w:rsid w:val="00587123"/>
    <w:rsid w:val="005937E8"/>
    <w:rsid w:val="00593F24"/>
    <w:rsid w:val="005A2B85"/>
    <w:rsid w:val="005A5C21"/>
    <w:rsid w:val="005A706E"/>
    <w:rsid w:val="005B5546"/>
    <w:rsid w:val="005D115B"/>
    <w:rsid w:val="005D5992"/>
    <w:rsid w:val="005E1CD0"/>
    <w:rsid w:val="005E3E17"/>
    <w:rsid w:val="005F5A41"/>
    <w:rsid w:val="00600CC0"/>
    <w:rsid w:val="00620E7D"/>
    <w:rsid w:val="006308BE"/>
    <w:rsid w:val="00646ED6"/>
    <w:rsid w:val="0066198A"/>
    <w:rsid w:val="00670CE4"/>
    <w:rsid w:val="00674D62"/>
    <w:rsid w:val="00676853"/>
    <w:rsid w:val="006912E5"/>
    <w:rsid w:val="00691B1F"/>
    <w:rsid w:val="006A199E"/>
    <w:rsid w:val="006A60C8"/>
    <w:rsid w:val="006B2615"/>
    <w:rsid w:val="006C6816"/>
    <w:rsid w:val="006D05C1"/>
    <w:rsid w:val="006D637B"/>
    <w:rsid w:val="006E311D"/>
    <w:rsid w:val="006E4974"/>
    <w:rsid w:val="006E7292"/>
    <w:rsid w:val="006F2697"/>
    <w:rsid w:val="007003EB"/>
    <w:rsid w:val="007168EE"/>
    <w:rsid w:val="00735BE8"/>
    <w:rsid w:val="00737221"/>
    <w:rsid w:val="0076294F"/>
    <w:rsid w:val="0076306A"/>
    <w:rsid w:val="00795A23"/>
    <w:rsid w:val="00795D82"/>
    <w:rsid w:val="007A3DAD"/>
    <w:rsid w:val="007A4156"/>
    <w:rsid w:val="007A638C"/>
    <w:rsid w:val="007A6431"/>
    <w:rsid w:val="007B7315"/>
    <w:rsid w:val="007C7723"/>
    <w:rsid w:val="007D15C1"/>
    <w:rsid w:val="007E3C45"/>
    <w:rsid w:val="007E53C7"/>
    <w:rsid w:val="007F1952"/>
    <w:rsid w:val="007F4A21"/>
    <w:rsid w:val="00810872"/>
    <w:rsid w:val="008321DA"/>
    <w:rsid w:val="008377D6"/>
    <w:rsid w:val="0084376F"/>
    <w:rsid w:val="00857AD5"/>
    <w:rsid w:val="00860A66"/>
    <w:rsid w:val="00861926"/>
    <w:rsid w:val="008645F6"/>
    <w:rsid w:val="008722D3"/>
    <w:rsid w:val="008879D5"/>
    <w:rsid w:val="00891EC5"/>
    <w:rsid w:val="008A2EDB"/>
    <w:rsid w:val="008A447D"/>
    <w:rsid w:val="008A670B"/>
    <w:rsid w:val="008C5201"/>
    <w:rsid w:val="008D2029"/>
    <w:rsid w:val="008D23A9"/>
    <w:rsid w:val="008D3946"/>
    <w:rsid w:val="008E0C09"/>
    <w:rsid w:val="008E320D"/>
    <w:rsid w:val="008F4FD5"/>
    <w:rsid w:val="009274F8"/>
    <w:rsid w:val="009328ED"/>
    <w:rsid w:val="0095569E"/>
    <w:rsid w:val="00960AD6"/>
    <w:rsid w:val="00972A7A"/>
    <w:rsid w:val="00977DCC"/>
    <w:rsid w:val="009837DE"/>
    <w:rsid w:val="009877EE"/>
    <w:rsid w:val="009A2E4B"/>
    <w:rsid w:val="009B71E8"/>
    <w:rsid w:val="009C0B71"/>
    <w:rsid w:val="009C4FE6"/>
    <w:rsid w:val="009C5B31"/>
    <w:rsid w:val="009C6278"/>
    <w:rsid w:val="009F0DEF"/>
    <w:rsid w:val="009F1904"/>
    <w:rsid w:val="00A05BC9"/>
    <w:rsid w:val="00A0628A"/>
    <w:rsid w:val="00A354D6"/>
    <w:rsid w:val="00A4102C"/>
    <w:rsid w:val="00A4337C"/>
    <w:rsid w:val="00A46ECC"/>
    <w:rsid w:val="00A51F7D"/>
    <w:rsid w:val="00A535DE"/>
    <w:rsid w:val="00A769CD"/>
    <w:rsid w:val="00AA552F"/>
    <w:rsid w:val="00AC23DC"/>
    <w:rsid w:val="00AD48EC"/>
    <w:rsid w:val="00B217CA"/>
    <w:rsid w:val="00B258E8"/>
    <w:rsid w:val="00B265FC"/>
    <w:rsid w:val="00B54218"/>
    <w:rsid w:val="00B57F4C"/>
    <w:rsid w:val="00B64ED9"/>
    <w:rsid w:val="00B80AB8"/>
    <w:rsid w:val="00B813A7"/>
    <w:rsid w:val="00BA4CD6"/>
    <w:rsid w:val="00BA5644"/>
    <w:rsid w:val="00BD50AE"/>
    <w:rsid w:val="00BD5997"/>
    <w:rsid w:val="00BE6E1E"/>
    <w:rsid w:val="00C02F13"/>
    <w:rsid w:val="00C1347D"/>
    <w:rsid w:val="00C32269"/>
    <w:rsid w:val="00C33D96"/>
    <w:rsid w:val="00C5497C"/>
    <w:rsid w:val="00C74D25"/>
    <w:rsid w:val="00C770BE"/>
    <w:rsid w:val="00C829D6"/>
    <w:rsid w:val="00C9016D"/>
    <w:rsid w:val="00C9575F"/>
    <w:rsid w:val="00CA4F54"/>
    <w:rsid w:val="00CA6EB5"/>
    <w:rsid w:val="00CC4145"/>
    <w:rsid w:val="00CC6F24"/>
    <w:rsid w:val="00CD066F"/>
    <w:rsid w:val="00CD3E48"/>
    <w:rsid w:val="00CD524C"/>
    <w:rsid w:val="00CD7364"/>
    <w:rsid w:val="00CE1344"/>
    <w:rsid w:val="00CE3DFA"/>
    <w:rsid w:val="00D04DEC"/>
    <w:rsid w:val="00D07594"/>
    <w:rsid w:val="00D16523"/>
    <w:rsid w:val="00D22D86"/>
    <w:rsid w:val="00D43353"/>
    <w:rsid w:val="00D50882"/>
    <w:rsid w:val="00D50ACD"/>
    <w:rsid w:val="00D71C0E"/>
    <w:rsid w:val="00D75F9E"/>
    <w:rsid w:val="00D82808"/>
    <w:rsid w:val="00D934E4"/>
    <w:rsid w:val="00DB12F5"/>
    <w:rsid w:val="00DB4030"/>
    <w:rsid w:val="00DC721E"/>
    <w:rsid w:val="00DE445C"/>
    <w:rsid w:val="00DF24E7"/>
    <w:rsid w:val="00DF5914"/>
    <w:rsid w:val="00E15B3B"/>
    <w:rsid w:val="00E16673"/>
    <w:rsid w:val="00E251ED"/>
    <w:rsid w:val="00E47255"/>
    <w:rsid w:val="00E50486"/>
    <w:rsid w:val="00E52088"/>
    <w:rsid w:val="00E5595F"/>
    <w:rsid w:val="00E63A05"/>
    <w:rsid w:val="00E669B5"/>
    <w:rsid w:val="00E9167D"/>
    <w:rsid w:val="00EA2734"/>
    <w:rsid w:val="00EA2ABA"/>
    <w:rsid w:val="00EA5C7B"/>
    <w:rsid w:val="00EB79EB"/>
    <w:rsid w:val="00EC3AC6"/>
    <w:rsid w:val="00ED3410"/>
    <w:rsid w:val="00ED5774"/>
    <w:rsid w:val="00EE3BD0"/>
    <w:rsid w:val="00EE4C5E"/>
    <w:rsid w:val="00EF6AFD"/>
    <w:rsid w:val="00EF6B8A"/>
    <w:rsid w:val="00F1705E"/>
    <w:rsid w:val="00F219A3"/>
    <w:rsid w:val="00F21C11"/>
    <w:rsid w:val="00F306E1"/>
    <w:rsid w:val="00F345CD"/>
    <w:rsid w:val="00F522F7"/>
    <w:rsid w:val="00F54299"/>
    <w:rsid w:val="00F6739D"/>
    <w:rsid w:val="00F7151B"/>
    <w:rsid w:val="00F8207B"/>
    <w:rsid w:val="00F9244E"/>
    <w:rsid w:val="00FB7722"/>
    <w:rsid w:val="00FC0A60"/>
    <w:rsid w:val="00FD0E8D"/>
    <w:rsid w:val="00FD47AE"/>
    <w:rsid w:val="00FE1F58"/>
    <w:rsid w:val="00FE696C"/>
    <w:rsid w:val="00FE69D1"/>
    <w:rsid w:val="00FF22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19E75"/>
  <w15:docId w15:val="{913F69C1-D2BC-4954-9533-5B14FECD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D6"/>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EF6B8A"/>
    <w:pPr>
      <w:ind w:left="720"/>
      <w:contextualSpacing/>
    </w:pPr>
  </w:style>
  <w:style w:type="character" w:styleId="Kpr">
    <w:name w:val="Hyperlink"/>
    <w:basedOn w:val="VarsaylanParagrafYazTipi"/>
    <w:uiPriority w:val="99"/>
    <w:rsid w:val="00DB12F5"/>
    <w:rPr>
      <w:rFonts w:cs="Times New Roman"/>
      <w:color w:val="0000FF"/>
      <w:u w:val="single"/>
    </w:rPr>
  </w:style>
  <w:style w:type="paragraph" w:customStyle="1" w:styleId="Default">
    <w:name w:val="Default"/>
    <w:uiPriority w:val="99"/>
    <w:rsid w:val="00C770BE"/>
    <w:pPr>
      <w:autoSpaceDE w:val="0"/>
      <w:autoSpaceDN w:val="0"/>
      <w:adjustRightInd w:val="0"/>
    </w:pPr>
    <w:rPr>
      <w:rFonts w:ascii="Times New Roman" w:hAnsi="Times New Roman"/>
      <w:color w:val="000000"/>
      <w:sz w:val="24"/>
      <w:szCs w:val="24"/>
      <w:lang w:eastAsia="en-US"/>
    </w:rPr>
  </w:style>
  <w:style w:type="paragraph" w:styleId="stbilgi">
    <w:name w:val="header"/>
    <w:basedOn w:val="Normal"/>
    <w:link w:val="stbilgiChar"/>
    <w:uiPriority w:val="99"/>
    <w:rsid w:val="00D50882"/>
    <w:pPr>
      <w:tabs>
        <w:tab w:val="center" w:pos="4536"/>
        <w:tab w:val="right" w:pos="9072"/>
      </w:tabs>
    </w:pPr>
  </w:style>
  <w:style w:type="character" w:customStyle="1" w:styleId="stbilgiChar">
    <w:name w:val="Üstbilgi Char"/>
    <w:basedOn w:val="VarsaylanParagrafYazTipi"/>
    <w:link w:val="stbilgi"/>
    <w:uiPriority w:val="99"/>
    <w:semiHidden/>
    <w:rsid w:val="002A3A0F"/>
    <w:rPr>
      <w:lang w:eastAsia="en-US"/>
    </w:rPr>
  </w:style>
  <w:style w:type="paragraph" w:styleId="Altbilgi">
    <w:name w:val="footer"/>
    <w:basedOn w:val="Normal"/>
    <w:link w:val="AltbilgiChar"/>
    <w:uiPriority w:val="99"/>
    <w:rsid w:val="00D50882"/>
    <w:pPr>
      <w:tabs>
        <w:tab w:val="center" w:pos="4536"/>
        <w:tab w:val="right" w:pos="9072"/>
      </w:tabs>
    </w:pPr>
  </w:style>
  <w:style w:type="character" w:customStyle="1" w:styleId="AltbilgiChar">
    <w:name w:val="Altbilgi Char"/>
    <w:basedOn w:val="VarsaylanParagrafYazTipi"/>
    <w:link w:val="Altbilgi"/>
    <w:uiPriority w:val="99"/>
    <w:rsid w:val="002A3A0F"/>
    <w:rPr>
      <w:lang w:eastAsia="en-US"/>
    </w:rPr>
  </w:style>
  <w:style w:type="paragraph" w:styleId="BalonMetni">
    <w:name w:val="Balloon Text"/>
    <w:basedOn w:val="Normal"/>
    <w:link w:val="BalonMetniChar"/>
    <w:uiPriority w:val="99"/>
    <w:semiHidden/>
    <w:unhideWhenUsed/>
    <w:rsid w:val="007E53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53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ym.gov.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10807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YILDIZ TEKNİK ÜNİVERSİTESİ</vt:lpstr>
    </vt:vector>
  </TitlesOfParts>
  <Company>Hewlett-Packard</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creator>Zekine</dc:creator>
  <cp:lastModifiedBy>Acer</cp:lastModifiedBy>
  <cp:revision>2</cp:revision>
  <dcterms:created xsi:type="dcterms:W3CDTF">2020-12-02T10:38:00Z</dcterms:created>
  <dcterms:modified xsi:type="dcterms:W3CDTF">2020-12-02T10:38:00Z</dcterms:modified>
</cp:coreProperties>
</file>